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</w:t>
      </w:r>
    </w:p>
    <w:tbl>
      <w:tblPr>
        <w:tblpPr w:leftFromText="180" w:rightFromText="180" w:vertAnchor="text" w:horzAnchor="margin" w:tblpXSpec="center" w:tblpY="2"/>
        <w:tblW w:w="10440" w:type="dxa"/>
        <w:tblLook w:val="0000"/>
      </w:tblPr>
      <w:tblGrid>
        <w:gridCol w:w="4192"/>
        <w:gridCol w:w="2048"/>
        <w:gridCol w:w="4200"/>
      </w:tblGrid>
      <w:tr w:rsidR="00ED2EB3" w:rsidRPr="00ED2EB3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АУЫЛ  БИЛӘМӘҺЕ ХАКИМИӘТЕ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БАШКОРТОСТАН РЕСПУБЛИКА</w:t>
            </w:r>
            <w:proofErr w:type="gramStart"/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proofErr w:type="gramEnd"/>
            <w:r w:rsidRPr="00ED2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D2EB3" w:rsidRPr="00ED2EB3" w:rsidRDefault="00ED2EB3" w:rsidP="00ED2EB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/>
              <w:jc w:val="center"/>
              <w:outlineLvl w:val="4"/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</w:pPr>
            <w:r w:rsidRPr="00ED2EB3">
              <w:rPr>
                <w:rFonts w:ascii="Times New Roman" w:eastAsia="Times New Roman" w:hAnsi="Times New Roman" w:cs="Bashkort"/>
                <w:b/>
                <w:sz w:val="20"/>
                <w:szCs w:val="20"/>
                <w:lang w:eastAsia="ar-SA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D2EB3" w:rsidRPr="00ED2EB3" w:rsidRDefault="00ED2EB3" w:rsidP="00ED2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EB3" w:rsidRPr="00316F19" w:rsidRDefault="00ED2EB3" w:rsidP="00316F1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 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16F19" w:rsidRPr="003208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РЕШЕНИ</w:t>
      </w:r>
      <w:r w:rsidR="00316F1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D2EB3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   </w:t>
      </w:r>
    </w:p>
    <w:p w:rsidR="00ED2EB3" w:rsidRPr="00ED2EB3" w:rsidRDefault="00A7030A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NRCyrBash" w:eastAsia="Times New Roman" w:hAnsi="TNRCyrBash" w:cs="TNRCyrBash"/>
          <w:b/>
          <w:sz w:val="26"/>
          <w:szCs w:val="26"/>
          <w:lang w:eastAsia="ar-SA"/>
        </w:rPr>
        <w:t>2</w:t>
      </w:r>
      <w:r w:rsidR="00AC27C9">
        <w:rPr>
          <w:rFonts w:ascii="TNRCyrBash" w:eastAsia="Times New Roman" w:hAnsi="TNRCyrBash" w:cs="TNRCyrBash"/>
          <w:b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февраль 2021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-2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C27C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2021</w:t>
      </w:r>
      <w:r w:rsidR="00ED2EB3"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й.</w:t>
      </w: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Совета сельского поселения</w:t>
      </w:r>
    </w:p>
    <w:p w:rsidR="00ED2EB3" w:rsidRPr="00ED2EB3" w:rsidRDefault="00A7030A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="00ED2EB3"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Благовещенский район Республики Башкортостан в 20</w:t>
      </w:r>
      <w:r w:rsidR="00A7030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Pr="00ED2EB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</w:t>
      </w:r>
    </w:p>
    <w:p w:rsidR="00ED2EB3" w:rsidRPr="00ED2EB3" w:rsidRDefault="00ED2EB3" w:rsidP="00ED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A7030A" w:rsidRPr="0077588D" w:rsidRDefault="00ED2EB3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7030A" w:rsidRPr="0077588D">
        <w:rPr>
          <w:rFonts w:ascii="Times New Roman" w:hAnsi="Times New Roman" w:cs="Times New Roman"/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Совету сельского поселения отводится особое место, поскольку, именно он непосредственно выражает волю всего населения сельского поселения, принимает от его имени решения, действующие на всей территории сельского поселения </w:t>
      </w:r>
      <w:proofErr w:type="spellStart"/>
      <w:r w:rsidR="00A7030A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A7030A"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8D">
        <w:rPr>
          <w:rFonts w:ascii="Times New Roman" w:hAnsi="Times New Roman" w:cs="Times New Roman"/>
          <w:sz w:val="28"/>
          <w:szCs w:val="28"/>
        </w:rPr>
        <w:t xml:space="preserve">Основная роль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в истекшем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населения, а также более полного и качественного удовлетворения запросов населения сельского поселения.</w:t>
      </w:r>
      <w:proofErr w:type="gramEnd"/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8D">
        <w:rPr>
          <w:rFonts w:ascii="Times New Roman" w:hAnsi="Times New Roman" w:cs="Times New Roman"/>
          <w:sz w:val="28"/>
          <w:szCs w:val="28"/>
        </w:rPr>
        <w:t xml:space="preserve">Анализируя количественные показатели работы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отмечу</w:t>
      </w:r>
      <w:proofErr w:type="gramEnd"/>
      <w:r w:rsidRPr="0077588D">
        <w:rPr>
          <w:rFonts w:ascii="Times New Roman" w:hAnsi="Times New Roman" w:cs="Times New Roman"/>
          <w:sz w:val="28"/>
          <w:szCs w:val="28"/>
        </w:rPr>
        <w:t xml:space="preserve">, что она сохраняется примерно на том же уровне, что и в предыдущие годы.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осуществ</w:t>
      </w:r>
      <w:r>
        <w:rPr>
          <w:rFonts w:ascii="Times New Roman" w:hAnsi="Times New Roman" w:cs="Times New Roman"/>
          <w:sz w:val="28"/>
          <w:szCs w:val="28"/>
        </w:rPr>
        <w:t>лял свою деятельность в 2020</w:t>
      </w:r>
      <w:r w:rsidRPr="0077588D">
        <w:rPr>
          <w:rFonts w:ascii="Times New Roman" w:hAnsi="Times New Roman" w:cs="Times New Roman"/>
          <w:sz w:val="28"/>
          <w:szCs w:val="28"/>
        </w:rPr>
        <w:t xml:space="preserve">г. в соответствии с действующим законодательством Российской Федерации и Республики Башкортостан,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сельсовет, Регламентом Совета, перспективным и текущими планами.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Основной формой работы Совета являются заседания.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588D">
        <w:rPr>
          <w:rFonts w:ascii="Times New Roman" w:hAnsi="Times New Roman" w:cs="Times New Roman"/>
          <w:sz w:val="28"/>
          <w:szCs w:val="28"/>
        </w:rPr>
        <w:t xml:space="preserve"> г. было созвано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88D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77588D">
        <w:rPr>
          <w:rFonts w:ascii="Times New Roman" w:hAnsi="Times New Roman" w:cs="Times New Roman"/>
          <w:sz w:val="28"/>
          <w:szCs w:val="28"/>
        </w:rPr>
        <w:t xml:space="preserve"> на которых рассмотрено</w:t>
      </w:r>
      <w:r w:rsidR="00AC27C9">
        <w:rPr>
          <w:rFonts w:ascii="Times New Roman" w:hAnsi="Times New Roman" w:cs="Times New Roman"/>
          <w:sz w:val="28"/>
          <w:szCs w:val="28"/>
        </w:rPr>
        <w:t xml:space="preserve"> </w:t>
      </w:r>
      <w:r w:rsidRPr="007758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7588D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AC27C9">
        <w:rPr>
          <w:rFonts w:ascii="Times New Roman" w:hAnsi="Times New Roman" w:cs="Times New Roman"/>
          <w:sz w:val="28"/>
          <w:szCs w:val="28"/>
        </w:rPr>
        <w:t>ов</w:t>
      </w:r>
      <w:r w:rsidRPr="0077588D">
        <w:rPr>
          <w:rFonts w:ascii="Times New Roman" w:hAnsi="Times New Roman" w:cs="Times New Roman"/>
          <w:sz w:val="28"/>
          <w:szCs w:val="28"/>
        </w:rPr>
        <w:t>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На повестку дня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выносились вопросы государственного, хозяйственного и социально-культурного развития, в том числе: 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 деятельности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88D">
        <w:rPr>
          <w:rFonts w:ascii="Times New Roman" w:hAnsi="Times New Roman" w:cs="Times New Roman"/>
          <w:sz w:val="28"/>
          <w:szCs w:val="28"/>
        </w:rPr>
        <w:t>О реализации Федерального и Республиканского законов «О порядке рассмотрения обращений граждан»;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-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  О подготовке объектов социального назначения сельского поселения к осенне-зимнему периоду и ряд других вопросов.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Всего Советом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принято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7588D">
        <w:rPr>
          <w:rFonts w:ascii="Times New Roman" w:hAnsi="Times New Roman" w:cs="Times New Roman"/>
          <w:sz w:val="28"/>
          <w:szCs w:val="28"/>
        </w:rPr>
        <w:t xml:space="preserve"> нормативных правовых актов. Внесено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88D">
        <w:rPr>
          <w:rFonts w:ascii="Times New Roman" w:hAnsi="Times New Roman" w:cs="Times New Roman"/>
          <w:sz w:val="28"/>
          <w:szCs w:val="28"/>
        </w:rPr>
        <w:t xml:space="preserve"> изменений в ранее </w:t>
      </w:r>
      <w:proofErr w:type="gramStart"/>
      <w:r w:rsidRPr="0077588D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77588D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Для предварительного рассмотрения вопросов, относящихся к компетенции Совета, а также для содействия в реализации его решений, осуществление в пределах компетенции Совета контроля деятельности местной администрации, учреждений и организаций созданы постоянные комиссии.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Свою работу осуществляют 3 постоянные комиссии. Было проведено заседаний постоянных комиссий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7588D">
        <w:rPr>
          <w:rFonts w:ascii="Times New Roman" w:hAnsi="Times New Roman" w:cs="Times New Roman"/>
          <w:sz w:val="28"/>
          <w:szCs w:val="28"/>
        </w:rPr>
        <w:t xml:space="preserve">, где рассмотрено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7588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C27C9">
        <w:rPr>
          <w:rFonts w:ascii="Times New Roman" w:hAnsi="Times New Roman" w:cs="Times New Roman"/>
          <w:sz w:val="28"/>
          <w:szCs w:val="28"/>
        </w:rPr>
        <w:t>ов</w:t>
      </w:r>
      <w:r w:rsidRPr="0077588D">
        <w:rPr>
          <w:rFonts w:ascii="Times New Roman" w:hAnsi="Times New Roman" w:cs="Times New Roman"/>
          <w:sz w:val="28"/>
          <w:szCs w:val="28"/>
        </w:rPr>
        <w:t>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Наиболее активно работает комиссия по социально-гуманитарным вопросам, охране правопорядка.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В отчётном периоде было проведено    2   публичных слушаний. На публичные слушания приглашались депутаты Совета, руководители организаций, общественность.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Решения о проведении публичных слушаний и необходимые по закону материалы своевременно размещаются на информационных щитах, в администрации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и на официальном сайте администрации.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Обеспечивая открытость и прозрачность представительной власти, её информационную доступность, в отчётном периоде размещены все нормативные правовые акты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официальном сайте Администрации сельского поселения.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Председателем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сельсовет, депутатами по утверждённому графику на избирательных округах, проводился приём граждан, осуществлялось рассмотрение их обращений и заявлений.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 Депутаты Совета активно вели свою работу в округах. Среди обращений к депутатам Совета от избирателей преобладали вопросы социального обеспечения, обеспечение жильём  и здравоохранения. А также вопросы земельных отношений и сельского хозяйства, жилищно-коммунальные, финансовые.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  Уважаемые депутаты!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Работу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отчётном периоде можно оценить как удовлетворительную.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  Благодарю депутатов за то, что они находят время для работы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и в избирательных округах.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lastRenderedPageBreak/>
        <w:t xml:space="preserve">      Организационная работа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поставлена на должном уровне. Последовательно, соблюдая установленные процедуры, идёт работа по подготовке и проведению мероприятий, осуществляются документирование, контроль, взаимодействие с органами местного самоуправления поселений, Советом муниципального района, ведётся текущая работа, связанная с обеспечением деятельности представительного органа, его председателя и постоянных комиссий.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 xml:space="preserve">     Подводя итоги, хочу выделить задачи в дальнейшей работе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7758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создание благоприятных условий для социально-экономического развития сельского поселения;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поддержка малого и среднего бизнеса</w:t>
      </w:r>
      <w:r w:rsidRPr="0077588D">
        <w:rPr>
          <w:rFonts w:ascii="Times New Roman" w:hAnsi="Times New Roman" w:cs="Times New Roman"/>
          <w:sz w:val="28"/>
          <w:szCs w:val="28"/>
        </w:rPr>
        <w:t>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совершенствование нормативной базы;</w:t>
      </w:r>
    </w:p>
    <w:p w:rsidR="00A7030A" w:rsidRPr="0077588D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8D">
        <w:rPr>
          <w:rFonts w:ascii="Times New Roman" w:hAnsi="Times New Roman" w:cs="Times New Roman"/>
          <w:sz w:val="28"/>
          <w:szCs w:val="28"/>
        </w:rPr>
        <w:t>- принятие мер по увеличению налоговых и не налоговых доходов бюджета сельского поселения;</w:t>
      </w:r>
    </w:p>
    <w:p w:rsidR="00A7030A" w:rsidRDefault="00A7030A" w:rsidP="00A703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88D">
        <w:rPr>
          <w:rFonts w:ascii="Times New Roman" w:hAnsi="Times New Roman" w:cs="Times New Roman"/>
          <w:sz w:val="28"/>
          <w:szCs w:val="28"/>
        </w:rPr>
        <w:t>расширение границ открытости информации о деятельности органов власти и доступности к ней.</w:t>
      </w:r>
    </w:p>
    <w:p w:rsidR="00ED2EB3" w:rsidRPr="00ED2EB3" w:rsidRDefault="00ED2EB3" w:rsidP="00A7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Заслушав и обсудив информацию главы 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1.Информацию  главы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 деятельности  Совета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A7030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принять к сведению.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Постоянным комиссиям усилить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принимаемых решений Советом, систематизировать проведение своих заседаний согласно планов, практиковать заседания с привлечением постоянных комиссий Совета муниципального района Благовещенский район Республики Башкортостан.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 Депутатам Совета обеспечить наиболее полное выполнение депутатских полномочий, уделив особое внимание: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-социальному развитию, благоустройству территорий округов, повышению жизненного уровня населения;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-работе по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правовых  нормативных актов Совета сельского поселения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 встречам с избирателями;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рассмотрению заявлений, жалоб и предложений граждан;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-повседневной работе по пропаганде здорового образа жизни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4. </w:t>
      </w:r>
      <w:proofErr w:type="gram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решения возложить на главу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и  на постоянные комиссии Совета сельского поселения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</w:t>
      </w:r>
      <w:proofErr w:type="spellStart"/>
      <w:r w:rsidRPr="00ED2EB3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ED2EB3" w:rsidRPr="00ED2EB3" w:rsidRDefault="00ED2EB3" w:rsidP="00ED2E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3A15" w:rsidRDefault="00ED3A15"/>
    <w:sectPr w:rsidR="00ED3A15" w:rsidSect="00862094">
      <w:pgSz w:w="11906" w:h="16838"/>
      <w:pgMar w:top="964" w:right="70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NRCyr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B3"/>
    <w:rsid w:val="00316F19"/>
    <w:rsid w:val="007B1000"/>
    <w:rsid w:val="00A7030A"/>
    <w:rsid w:val="00AC27C9"/>
    <w:rsid w:val="00AE431F"/>
    <w:rsid w:val="00ED2EB3"/>
    <w:rsid w:val="00E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6554</Characters>
  <Application>Microsoft Office Word</Application>
  <DocSecurity>0</DocSecurity>
  <Lines>54</Lines>
  <Paragraphs>15</Paragraphs>
  <ScaleCrop>false</ScaleCrop>
  <Company>1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cp:lastPrinted>2021-03-02T05:11:00Z</cp:lastPrinted>
  <dcterms:created xsi:type="dcterms:W3CDTF">2021-02-17T05:26:00Z</dcterms:created>
  <dcterms:modified xsi:type="dcterms:W3CDTF">2021-03-02T05:11:00Z</dcterms:modified>
</cp:coreProperties>
</file>