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709"/>
        <w:gridCol w:w="1759"/>
        <w:gridCol w:w="3885"/>
      </w:tblGrid>
      <w:tr w:rsidR="00772317" w:rsidRPr="00876386" w:rsidTr="00772317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proofErr w:type="gramStart"/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АУЫЛ СОВЕТЫ</w:t>
            </w:r>
          </w:p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76386">
              <w:rPr>
                <w:rFonts w:eastAsia="Calibri"/>
                <w:b/>
                <w:sz w:val="20"/>
                <w:szCs w:val="20"/>
                <w:lang w:val="en-US" w:eastAsia="ru-RU"/>
              </w:rPr>
              <w:t>h</w:t>
            </w: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Ы</w:t>
            </w:r>
          </w:p>
          <w:p w:rsidR="00772317" w:rsidRPr="00876386" w:rsidRDefault="00772317" w:rsidP="00772317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ACB9FC" wp14:editId="4A67B6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5" name="Рисунок 5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772317" w:rsidRPr="00876386" w:rsidRDefault="00772317" w:rsidP="0077231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772317" w:rsidRPr="00876386" w:rsidRDefault="00772317" w:rsidP="0077231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6386">
              <w:rPr>
                <w:rFonts w:eastAsia="Calibri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772317" w:rsidRPr="00876386" w:rsidRDefault="00772317" w:rsidP="0077231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</w:tbl>
    <w:p w:rsidR="00772317" w:rsidRPr="0087376D" w:rsidRDefault="00772317" w:rsidP="00E848D2">
      <w:pPr>
        <w:ind w:firstLine="708"/>
        <w:rPr>
          <w:b/>
        </w:rPr>
      </w:pPr>
      <w:r w:rsidRPr="0087376D">
        <w:rPr>
          <w:b/>
        </w:rPr>
        <w:t>ҠАРАР                                                        ПОСТАНОВЛЕНИЕ</w:t>
      </w:r>
    </w:p>
    <w:p w:rsidR="00772317" w:rsidRPr="0087376D" w:rsidRDefault="00772317" w:rsidP="00772317">
      <w:pPr>
        <w:jc w:val="center"/>
      </w:pPr>
      <w:r w:rsidRPr="0087376D">
        <w:rPr>
          <w:b/>
        </w:rPr>
        <w:t>«</w:t>
      </w:r>
      <w:r w:rsidR="00E848D2">
        <w:rPr>
          <w:b/>
        </w:rPr>
        <w:t>23</w:t>
      </w:r>
      <w:r w:rsidRPr="0087376D">
        <w:rPr>
          <w:b/>
        </w:rPr>
        <w:t>»</w:t>
      </w:r>
      <w:r>
        <w:rPr>
          <w:b/>
        </w:rPr>
        <w:t xml:space="preserve"> </w:t>
      </w:r>
      <w:proofErr w:type="gramStart"/>
      <w:r w:rsidR="00E848D2">
        <w:rPr>
          <w:b/>
        </w:rPr>
        <w:t>ноябрь</w:t>
      </w:r>
      <w:r w:rsidRPr="0087376D">
        <w:rPr>
          <w:b/>
        </w:rPr>
        <w:t xml:space="preserve">  2021</w:t>
      </w:r>
      <w:proofErr w:type="gramEnd"/>
      <w:r w:rsidRPr="0087376D">
        <w:rPr>
          <w:b/>
        </w:rPr>
        <w:t xml:space="preserve"> й.               № </w:t>
      </w:r>
      <w:r w:rsidR="00E848D2">
        <w:rPr>
          <w:b/>
        </w:rPr>
        <w:t>49</w:t>
      </w:r>
      <w:r>
        <w:rPr>
          <w:b/>
        </w:rPr>
        <w:t xml:space="preserve">           </w:t>
      </w:r>
      <w:proofErr w:type="gramStart"/>
      <w:r>
        <w:rPr>
          <w:b/>
        </w:rPr>
        <w:t xml:space="preserve">   «</w:t>
      </w:r>
      <w:proofErr w:type="gramEnd"/>
      <w:r w:rsidR="00E848D2">
        <w:rPr>
          <w:b/>
        </w:rPr>
        <w:t>23</w:t>
      </w:r>
      <w:r w:rsidRPr="0087376D">
        <w:rPr>
          <w:b/>
        </w:rPr>
        <w:t xml:space="preserve">» </w:t>
      </w:r>
      <w:r w:rsidR="00E848D2">
        <w:rPr>
          <w:b/>
        </w:rPr>
        <w:t>ноября</w:t>
      </w:r>
      <w:r w:rsidRPr="0087376D">
        <w:rPr>
          <w:b/>
        </w:rPr>
        <w:t xml:space="preserve"> 2021 г.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7723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77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72317">
        <w:rPr>
          <w:rFonts w:ascii="Times New Roman" w:hAnsi="Times New Roman" w:cs="Times New Roman"/>
          <w:color w:val="000000" w:themeColor="text1"/>
          <w:sz w:val="28"/>
          <w:szCs w:val="28"/>
        </w:rPr>
        <w:t>Иликовский</w:t>
      </w:r>
      <w:proofErr w:type="spellEnd"/>
      <w:r w:rsidR="0077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</w:t>
      </w:r>
    </w:p>
    <w:p w:rsidR="006E0C59" w:rsidRPr="008D7D9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7723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772317">
        <w:rPr>
          <w:bCs/>
          <w:color w:val="000000" w:themeColor="text1"/>
        </w:rPr>
        <w:t xml:space="preserve">сельского поселения </w:t>
      </w:r>
      <w:proofErr w:type="spellStart"/>
      <w:r w:rsidR="00772317">
        <w:rPr>
          <w:bCs/>
          <w:color w:val="000000" w:themeColor="text1"/>
        </w:rPr>
        <w:t>Иликовский</w:t>
      </w:r>
      <w:proofErr w:type="spellEnd"/>
      <w:r w:rsidR="00772317">
        <w:rPr>
          <w:bCs/>
          <w:color w:val="000000" w:themeColor="text1"/>
        </w:rPr>
        <w:t xml:space="preserve"> сельсовет муниципального района Благовещенский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 Настоящее Постановление вступает в силу на следующий день, после дня его официального опубликования (обнародования) (если иной </w:t>
      </w:r>
      <w:proofErr w:type="gramStart"/>
      <w:r w:rsidRPr="008D7D91">
        <w:rPr>
          <w:color w:val="000000" w:themeColor="text1"/>
        </w:rPr>
        <w:t>порядок  не</w:t>
      </w:r>
      <w:proofErr w:type="gramEnd"/>
      <w:r w:rsidRPr="008D7D91">
        <w:rPr>
          <w:color w:val="000000" w:themeColor="text1"/>
        </w:rPr>
        <w:t xml:space="preserve"> установлен Уставом муниципального образования).</w:t>
      </w:r>
    </w:p>
    <w:p w:rsidR="00772317" w:rsidRDefault="006E0C59" w:rsidP="00772317">
      <w:pPr>
        <w:tabs>
          <w:tab w:val="left" w:pos="9356"/>
        </w:tabs>
        <w:ind w:firstLine="709"/>
        <w:contextualSpacing/>
        <w:jc w:val="both"/>
      </w:pPr>
      <w:r w:rsidRPr="008D7D91">
        <w:rPr>
          <w:color w:val="000000" w:themeColor="text1"/>
        </w:rPr>
        <w:t xml:space="preserve">3. </w:t>
      </w:r>
      <w:r w:rsidR="00772317">
        <w:t xml:space="preserve">Разместить настоящее Постановление на официальном сайте администрации сельского поселения </w:t>
      </w:r>
      <w:proofErr w:type="spellStart"/>
      <w:r w:rsidR="00772317">
        <w:t>Иликовский</w:t>
      </w:r>
      <w:proofErr w:type="spellEnd"/>
      <w:r w:rsidR="00772317">
        <w:t xml:space="preserve"> сельсовет муниципального района Благовещенский район Республики Башкортостан          в сети «Интернет».</w:t>
      </w:r>
    </w:p>
    <w:p w:rsidR="006E0C59" w:rsidRPr="00772317" w:rsidRDefault="00772317" w:rsidP="00772317">
      <w:pPr>
        <w:tabs>
          <w:tab w:val="left" w:pos="9356"/>
        </w:tabs>
        <w:ind w:firstLine="709"/>
        <w:contextualSpacing/>
        <w:jc w:val="both"/>
      </w:pPr>
      <w:r>
        <w:t>4.   Контроль за исполнением данного постановления оставляю за собой.</w:t>
      </w:r>
      <w:r w:rsidRPr="008D7D91">
        <w:rPr>
          <w:color w:val="000000" w:themeColor="text1"/>
        </w:rPr>
        <w:t xml:space="preserve"> 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772317" w:rsidRDefault="00772317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6E0C59" w:rsidRDefault="00772317" w:rsidP="0077231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</w:t>
      </w:r>
      <w:proofErr w:type="spellStart"/>
      <w:r>
        <w:rPr>
          <w:color w:val="000000" w:themeColor="text1"/>
        </w:rPr>
        <w:t>Д.З.Батршин</w:t>
      </w:r>
      <w:proofErr w:type="spellEnd"/>
    </w:p>
    <w:p w:rsidR="00772317" w:rsidRPr="008D7D91" w:rsidRDefault="00772317" w:rsidP="0077231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772317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772317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Pr="00772317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772317">
        <w:rPr>
          <w:color w:val="000000" w:themeColor="text1"/>
          <w:sz w:val="24"/>
          <w:szCs w:val="24"/>
        </w:rPr>
        <w:t xml:space="preserve">Постановлением </w:t>
      </w:r>
    </w:p>
    <w:p w:rsidR="0087605E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772317">
        <w:rPr>
          <w:color w:val="000000" w:themeColor="text1"/>
          <w:sz w:val="24"/>
          <w:szCs w:val="24"/>
        </w:rPr>
        <w:t xml:space="preserve"> Администрации</w:t>
      </w:r>
      <w:r w:rsidR="00772317">
        <w:rPr>
          <w:color w:val="000000" w:themeColor="text1"/>
          <w:sz w:val="24"/>
          <w:szCs w:val="24"/>
        </w:rPr>
        <w:t xml:space="preserve"> сельского поселения</w:t>
      </w:r>
    </w:p>
    <w:p w:rsidR="00772317" w:rsidRDefault="0077231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Иликовский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муниципального района </w:t>
      </w:r>
    </w:p>
    <w:p w:rsidR="00772317" w:rsidRPr="00772317" w:rsidRDefault="0077231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Благовещенский район Республики Башкортостан</w:t>
      </w:r>
    </w:p>
    <w:p w:rsidR="0087605E" w:rsidRPr="00772317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772317">
        <w:rPr>
          <w:color w:val="000000" w:themeColor="text1"/>
          <w:sz w:val="24"/>
          <w:szCs w:val="24"/>
        </w:rPr>
        <w:t xml:space="preserve">от </w:t>
      </w:r>
      <w:r w:rsidR="00E848D2">
        <w:rPr>
          <w:color w:val="000000" w:themeColor="text1"/>
          <w:sz w:val="24"/>
          <w:szCs w:val="24"/>
        </w:rPr>
        <w:t>23.11.</w:t>
      </w:r>
      <w:r w:rsidRPr="00772317">
        <w:rPr>
          <w:color w:val="000000" w:themeColor="text1"/>
          <w:sz w:val="24"/>
          <w:szCs w:val="24"/>
        </w:rPr>
        <w:t>20</w:t>
      </w:r>
      <w:r w:rsidR="00772317">
        <w:rPr>
          <w:color w:val="000000" w:themeColor="text1"/>
          <w:sz w:val="24"/>
          <w:szCs w:val="24"/>
        </w:rPr>
        <w:t>21</w:t>
      </w:r>
      <w:r w:rsidRPr="00772317">
        <w:rPr>
          <w:color w:val="000000" w:themeColor="text1"/>
          <w:sz w:val="24"/>
          <w:szCs w:val="24"/>
        </w:rPr>
        <w:t xml:space="preserve">года № </w:t>
      </w:r>
      <w:r w:rsidR="00E848D2">
        <w:rPr>
          <w:color w:val="000000" w:themeColor="text1"/>
          <w:sz w:val="24"/>
          <w:szCs w:val="24"/>
        </w:rPr>
        <w:t>49</w:t>
      </w:r>
      <w:bookmarkStart w:id="0" w:name="_GoBack"/>
      <w:bookmarkEnd w:id="0"/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77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772317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772317">
        <w:rPr>
          <w:b/>
          <w:bCs/>
          <w:color w:val="000000" w:themeColor="text1"/>
        </w:rPr>
        <w:t>Иликовский</w:t>
      </w:r>
      <w:proofErr w:type="spellEnd"/>
      <w:r w:rsidR="00772317">
        <w:rPr>
          <w:b/>
          <w:bCs/>
          <w:color w:val="000000" w:themeColor="text1"/>
        </w:rPr>
        <w:t xml:space="preserve"> сельсовет муниципального района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772317">
        <w:rPr>
          <w:color w:val="000000" w:themeColor="text1"/>
        </w:rPr>
        <w:t xml:space="preserve">сельском поселении </w:t>
      </w:r>
      <w:proofErr w:type="spellStart"/>
      <w:r w:rsidR="00772317">
        <w:rPr>
          <w:color w:val="000000" w:themeColor="text1"/>
        </w:rPr>
        <w:t>Иликовский</w:t>
      </w:r>
      <w:proofErr w:type="spellEnd"/>
      <w:r w:rsidR="00772317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>Проведение земляных работ на земельных участках осуществляется в соответствии с Земельным кодексом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772317">
        <w:rPr>
          <w:color w:val="000000" w:themeColor="text1"/>
        </w:rPr>
        <w:t>работ:</w:t>
      </w:r>
      <w:r w:rsidR="00772317" w:rsidRPr="00772317">
        <w:t xml:space="preserve"> </w:t>
      </w:r>
      <w:r w:rsidR="00772317">
        <w:t>в</w:t>
      </w:r>
      <w:r w:rsidR="00772317" w:rsidRPr="006F7333">
        <w:t xml:space="preserve"> соответствии с действующими правилами </w:t>
      </w:r>
      <w:r w:rsidR="00772317" w:rsidRPr="008E2F42">
        <w:t>благоустройства</w:t>
      </w:r>
      <w:r w:rsidR="00772317" w:rsidRPr="002D477C">
        <w:t xml:space="preserve"> муниципального образования</w:t>
      </w:r>
      <w:r w:rsidR="00772317" w:rsidRPr="006F7333">
        <w:t xml:space="preserve">. </w:t>
      </w:r>
      <w:r w:rsidR="00772317">
        <w:t>(П</w:t>
      </w:r>
      <w:r w:rsidR="00772317"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772317">
        <w:t>)</w:t>
      </w:r>
      <w:r w:rsidR="00772317">
        <w:rPr>
          <w:color w:val="000000" w:themeColor="text1"/>
        </w:rPr>
        <w:t xml:space="preserve">: 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772317" w:rsidRPr="008D7D91" w:rsidRDefault="00772317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="00772317">
        <w:rPr>
          <w:rFonts w:eastAsia="Calibri"/>
          <w:color w:val="000000" w:themeColor="text1"/>
        </w:rPr>
        <w:t xml:space="preserve">Администрации сельского поселения </w:t>
      </w:r>
      <w:proofErr w:type="spellStart"/>
      <w:r w:rsidR="00772317">
        <w:rPr>
          <w:rFonts w:eastAsia="Calibri"/>
          <w:color w:val="000000" w:themeColor="text1"/>
        </w:rPr>
        <w:t>Иликовский</w:t>
      </w:r>
      <w:proofErr w:type="spellEnd"/>
      <w:r w:rsidR="00772317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772317">
        <w:rPr>
          <w:rFonts w:eastAsia="Calibri"/>
          <w:color w:val="000000" w:themeColor="text1"/>
        </w:rPr>
        <w:t>Администрации муниципального района Благовещенский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r w:rsidRPr="00176C4A">
        <w:rPr>
          <w:rStyle w:val="a4"/>
          <w:color w:val="000000" w:themeColor="text1"/>
        </w:rPr>
        <w:t>www.gosuslugi.bashkortostan.ru</w:t>
      </w:r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176C4A" w:rsidRPr="00176C4A">
        <w:rPr>
          <w:color w:val="000000" w:themeColor="text1"/>
          <w:lang w:val="en-US"/>
        </w:rPr>
        <w:t>https</w:t>
      </w:r>
      <w:r w:rsidR="00176C4A" w:rsidRPr="00176C4A">
        <w:rPr>
          <w:color w:val="000000" w:themeColor="text1"/>
        </w:rPr>
        <w:t>://</w:t>
      </w:r>
      <w:proofErr w:type="spellStart"/>
      <w:r w:rsidR="00176C4A" w:rsidRPr="00176C4A">
        <w:rPr>
          <w:color w:val="000000" w:themeColor="text1"/>
          <w:lang w:val="en-US"/>
        </w:rPr>
        <w:t>adm</w:t>
      </w:r>
      <w:proofErr w:type="spellEnd"/>
      <w:r w:rsidR="00176C4A" w:rsidRPr="00176C4A">
        <w:rPr>
          <w:color w:val="000000" w:themeColor="text1"/>
        </w:rPr>
        <w:t>-</w:t>
      </w:r>
      <w:proofErr w:type="spellStart"/>
      <w:r w:rsidR="00176C4A" w:rsidRPr="00176C4A">
        <w:rPr>
          <w:color w:val="000000" w:themeColor="text1"/>
          <w:lang w:val="en-US"/>
        </w:rPr>
        <w:t>ilikovo</w:t>
      </w:r>
      <w:proofErr w:type="spellEnd"/>
      <w:r w:rsidR="00176C4A" w:rsidRPr="00176C4A">
        <w:rPr>
          <w:color w:val="000000" w:themeColor="text1"/>
        </w:rPr>
        <w:t>.</w:t>
      </w:r>
      <w:proofErr w:type="spellStart"/>
      <w:r w:rsidR="00176C4A" w:rsidRPr="00176C4A">
        <w:rPr>
          <w:color w:val="000000" w:themeColor="text1"/>
          <w:lang w:val="en-US"/>
        </w:rPr>
        <w:t>ru</w:t>
      </w:r>
      <w:proofErr w:type="spellEnd"/>
      <w:r w:rsidR="00176C4A" w:rsidRPr="00176C4A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адресов Администрации (Уполномоченного </w:t>
      </w:r>
      <w:proofErr w:type="gramStart"/>
      <w:r w:rsidRPr="008D7D91">
        <w:rPr>
          <w:color w:val="000000" w:themeColor="text1"/>
        </w:rPr>
        <w:t xml:space="preserve">органа)   </w:t>
      </w:r>
      <w:proofErr w:type="gramEnd"/>
      <w:r w:rsidRPr="008D7D91">
        <w:rPr>
          <w:color w:val="000000" w:themeColor="text1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порядка получения сведений о ходе </w:t>
      </w:r>
      <w:proofErr w:type="gramStart"/>
      <w:r w:rsidRPr="008D7D91">
        <w:rPr>
          <w:color w:val="000000" w:themeColor="text1"/>
        </w:rPr>
        <w:t>рассмотрения  заявления</w:t>
      </w:r>
      <w:proofErr w:type="gramEnd"/>
      <w:r w:rsidRPr="008D7D91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</w:t>
      </w:r>
      <w:proofErr w:type="gramStart"/>
      <w:r w:rsidR="00B53507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</w:t>
      </w:r>
      <w:proofErr w:type="gramStart"/>
      <w:r w:rsidR="002B0583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8D7D91">
        <w:rPr>
          <w:color w:val="000000" w:themeColor="text1"/>
        </w:rPr>
        <w:t xml:space="preserve">времени,   </w:t>
      </w:r>
      <w:proofErr w:type="gramEnd"/>
      <w:r w:rsidRPr="008D7D91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</w:t>
      </w:r>
      <w:proofErr w:type="gramStart"/>
      <w:r w:rsidRPr="008D7D91">
        <w:rPr>
          <w:color w:val="000000" w:themeColor="text1"/>
        </w:rPr>
        <w:t xml:space="preserve">лицо </w:t>
      </w:r>
      <w:r w:rsidR="003E1B08" w:rsidRPr="008D7D91">
        <w:rPr>
          <w:color w:val="000000" w:themeColor="text1"/>
        </w:rPr>
        <w:t xml:space="preserve"> Администрации</w:t>
      </w:r>
      <w:proofErr w:type="gramEnd"/>
      <w:r w:rsidR="003E1B08" w:rsidRPr="008D7D91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</w:t>
      </w:r>
      <w:proofErr w:type="gramStart"/>
      <w:r w:rsidR="002B0583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r w:rsidRPr="00176C4A">
        <w:rPr>
          <w:rStyle w:val="a4"/>
          <w:color w:val="000000" w:themeColor="text1"/>
          <w:u w:val="none"/>
        </w:rPr>
        <w:t>пункте</w:t>
      </w:r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8D7D91">
        <w:rPr>
          <w:color w:val="000000" w:themeColor="text1"/>
        </w:rPr>
        <w:t xml:space="preserve">услуг,   </w:t>
      </w:r>
      <w:proofErr w:type="gramEnd"/>
      <w:r w:rsidRPr="008D7D91">
        <w:rPr>
          <w:color w:val="000000" w:themeColor="text1"/>
        </w:rPr>
        <w:t xml:space="preserve">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8D7D91">
        <w:rPr>
          <w:color w:val="000000" w:themeColor="text1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D7D91">
        <w:rPr>
          <w:color w:val="000000" w:themeColor="text1"/>
        </w:rPr>
        <w:t>заявителя</w:t>
      </w:r>
      <w:proofErr w:type="gramEnd"/>
      <w:r w:rsidRPr="008D7D91">
        <w:rPr>
          <w:color w:val="000000" w:themeColor="text1"/>
        </w:rPr>
        <w:t xml:space="preserve">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способы подачи заявления о </w:t>
      </w:r>
      <w:proofErr w:type="gramStart"/>
      <w:r w:rsidRPr="008D7D91">
        <w:rPr>
          <w:color w:val="000000" w:themeColor="text1"/>
        </w:rPr>
        <w:t>предоставлении  муниципальной</w:t>
      </w:r>
      <w:proofErr w:type="gramEnd"/>
      <w:r w:rsidRPr="008D7D91">
        <w:rPr>
          <w:color w:val="000000" w:themeColor="text1"/>
        </w:rPr>
        <w:t xml:space="preserve">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>орядок</w:t>
      </w:r>
      <w:proofErr w:type="gramEnd"/>
      <w:r w:rsidRPr="008D7D91">
        <w:rPr>
          <w:color w:val="000000" w:themeColor="text1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176C4A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76C4A">
        <w:rPr>
          <w:rFonts w:eastAsia="Calibri"/>
          <w:color w:val="000000" w:themeColor="text1"/>
        </w:rPr>
        <w:t>Иликовский</w:t>
      </w:r>
      <w:proofErr w:type="spellEnd"/>
      <w:r w:rsidR="00176C4A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</w:t>
      </w:r>
      <w:proofErr w:type="gramStart"/>
      <w:r w:rsidR="00176C4A">
        <w:rPr>
          <w:rFonts w:eastAsia="Calibri"/>
          <w:color w:val="000000" w:themeColor="text1"/>
        </w:rPr>
        <w:t>Башкортостан  в</w:t>
      </w:r>
      <w:proofErr w:type="gramEnd"/>
      <w:r w:rsidR="00176C4A">
        <w:rPr>
          <w:rFonts w:eastAsia="Calibri"/>
          <w:color w:val="000000" w:themeColor="text1"/>
        </w:rPr>
        <w:t xml:space="preserve"> лице главы сельского поселения.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</w:t>
      </w:r>
      <w:proofErr w:type="gramStart"/>
      <w:r w:rsidR="009359ED" w:rsidRPr="008D7D91">
        <w:rPr>
          <w:color w:val="000000" w:themeColor="text1"/>
        </w:rPr>
        <w:t>разрешения  на</w:t>
      </w:r>
      <w:proofErr w:type="gramEnd"/>
      <w:r w:rsidR="009359ED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пункта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8D7D91">
        <w:rPr>
          <w:bCs/>
          <w:color w:val="000000" w:themeColor="text1"/>
        </w:rPr>
        <w:t>случае  обращения</w:t>
      </w:r>
      <w:proofErr w:type="gramEnd"/>
      <w:r w:rsidR="00FF1C86" w:rsidRPr="008D7D91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proofErr w:type="gramStart"/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</w:t>
      </w:r>
      <w:proofErr w:type="gramEnd"/>
      <w:r w:rsidR="00F23F2F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</w:t>
      </w:r>
      <w:proofErr w:type="gramEnd"/>
      <w:r w:rsidRPr="008D7D91">
        <w:rPr>
          <w:color w:val="000000" w:themeColor="text1"/>
        </w:rPr>
        <w:t>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176C4A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76C4A">
        <w:rPr>
          <w:rFonts w:eastAsia="Calibri"/>
          <w:color w:val="000000" w:themeColor="text1"/>
        </w:rPr>
        <w:t>Иликовский</w:t>
      </w:r>
      <w:proofErr w:type="spellEnd"/>
      <w:r w:rsidR="00176C4A">
        <w:rPr>
          <w:rFonts w:eastAsia="Calibri"/>
          <w:color w:val="000000" w:themeColor="text1"/>
        </w:rPr>
        <w:t xml:space="preserve"> сельсовет муниципального района Благовещенский район </w:t>
      </w:r>
      <w:proofErr w:type="gramStart"/>
      <w:r w:rsidR="00176C4A">
        <w:rPr>
          <w:rFonts w:eastAsia="Calibri"/>
          <w:color w:val="000000" w:themeColor="text1"/>
        </w:rPr>
        <w:t>Республики  Башкортостан</w:t>
      </w:r>
      <w:proofErr w:type="gramEnd"/>
      <w:r w:rsidR="00176C4A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</w:t>
      </w:r>
      <w:proofErr w:type="gramStart"/>
      <w:r w:rsidR="00483987" w:rsidRPr="008D7D91">
        <w:rPr>
          <w:bCs/>
          <w:color w:val="000000" w:themeColor="text1"/>
        </w:rPr>
        <w:t>гидромеханизации,  (</w:t>
      </w:r>
      <w:proofErr w:type="gramEnd"/>
      <w:r w:rsidR="00483987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83987" w:rsidRPr="008D7D91">
        <w:rPr>
          <w:bCs/>
          <w:color w:val="000000" w:themeColor="text1"/>
        </w:rPr>
        <w:t>пр</w:t>
      </w:r>
      <w:proofErr w:type="spell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</w:t>
      </w:r>
      <w:proofErr w:type="gramStart"/>
      <w:r w:rsidRPr="008D7D91">
        <w:rPr>
          <w:color w:val="000000" w:themeColor="text1"/>
        </w:rPr>
        <w:t>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proofErr w:type="gramEnd"/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</w:t>
      </w:r>
      <w:r w:rsidRPr="008D7D91">
        <w:rPr>
          <w:bCs/>
          <w:color w:val="000000" w:themeColor="text1"/>
        </w:rPr>
        <w:lastRenderedPageBreak/>
        <w:t>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="00450E3C" w:rsidRPr="008D7D91">
        <w:rPr>
          <w:bCs/>
          <w:color w:val="000000" w:themeColor="text1"/>
        </w:rPr>
        <w:t>гидромеханизации,  (</w:t>
      </w:r>
      <w:proofErr w:type="gramEnd"/>
      <w:r w:rsidR="00450E3C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50E3C" w:rsidRPr="008D7D91">
        <w:rPr>
          <w:bCs/>
          <w:color w:val="000000" w:themeColor="text1"/>
        </w:rPr>
        <w:t>пр</w:t>
      </w:r>
      <w:proofErr w:type="spell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176C4A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76C4A">
        <w:rPr>
          <w:rFonts w:eastAsia="Calibri"/>
          <w:color w:val="000000" w:themeColor="text1"/>
        </w:rPr>
        <w:t>Иликовский</w:t>
      </w:r>
      <w:proofErr w:type="spellEnd"/>
      <w:r w:rsidR="00176C4A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="002C1307" w:rsidRPr="008D7D91">
        <w:rPr>
          <w:color w:val="000000" w:themeColor="text1"/>
        </w:rPr>
        <w:t>недвижимости;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="002E4E49" w:rsidRPr="008D7D91">
        <w:rPr>
          <w:color w:val="000000" w:themeColor="text1"/>
        </w:rPr>
        <w:lastRenderedPageBreak/>
        <w:t>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16  Федерального</w:t>
      </w:r>
      <w:proofErr w:type="gramEnd"/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за исключением случаев, если нанесение отметок на такие документы либо их изъятие является 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</w:t>
      </w:r>
      <w:proofErr w:type="gramStart"/>
      <w:r w:rsidR="002C1307" w:rsidRPr="008D7D91">
        <w:rPr>
          <w:color w:val="000000" w:themeColor="text1"/>
        </w:rPr>
        <w:t>представителя  заявителя</w:t>
      </w:r>
      <w:proofErr w:type="gramEnd"/>
      <w:r w:rsidR="002C1307" w:rsidRPr="008D7D91">
        <w:rPr>
          <w:color w:val="000000" w:themeColor="text1"/>
        </w:rPr>
        <w:t>) (</w:t>
      </w:r>
      <w:r w:rsidR="00045D06" w:rsidRPr="008D7D91">
        <w:rPr>
          <w:color w:val="000000" w:themeColor="text1"/>
        </w:rPr>
        <w:t> 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непредставления заявителем документов, предусмотренных пункт</w:t>
      </w:r>
      <w:r w:rsidR="007E2BC8" w:rsidRPr="008D7D91">
        <w:rPr>
          <w:color w:val="000000" w:themeColor="text1"/>
        </w:rPr>
        <w:t>ами 2.8.1, 2.8.</w:t>
      </w:r>
      <w:r w:rsidR="003D39F3" w:rsidRPr="008D7D91">
        <w:rPr>
          <w:color w:val="000000" w:themeColor="text1"/>
        </w:rPr>
        <w:t>4</w:t>
      </w:r>
      <w:r w:rsidR="007E2BC8" w:rsidRPr="008D7D91">
        <w:rPr>
          <w:color w:val="000000" w:themeColor="text1"/>
        </w:rPr>
        <w:t>, 2.8.</w:t>
      </w:r>
      <w:r w:rsidR="003D39F3" w:rsidRPr="008D7D91">
        <w:rPr>
          <w:color w:val="000000" w:themeColor="text1"/>
        </w:rPr>
        <w:t>5</w:t>
      </w:r>
      <w:r w:rsidR="007E2BC8" w:rsidRPr="008D7D91">
        <w:rPr>
          <w:color w:val="000000" w:themeColor="text1"/>
        </w:rPr>
        <w:t>, 2.8.</w:t>
      </w:r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176C4A">
        <w:rPr>
          <w:color w:val="000000" w:themeColor="text1"/>
        </w:rPr>
        <w:t xml:space="preserve">и 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="00AB1086" w:rsidRPr="008D7D91">
        <w:rPr>
          <w:color w:val="000000" w:themeColor="text1"/>
        </w:rPr>
        <w:lastRenderedPageBreak/>
        <w:t>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>( но</w:t>
      </w:r>
      <w:proofErr w:type="gramEnd"/>
      <w:r w:rsidRPr="008D7D91">
        <w:rPr>
          <w:color w:val="000000" w:themeColor="text1"/>
        </w:rPr>
        <w:t xml:space="preserve">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 w:rsidRPr="008D7D91">
        <w:rPr>
          <w:color w:val="000000" w:themeColor="text1"/>
        </w:rPr>
        <w:t>специальными  приспособлениями</w:t>
      </w:r>
      <w:proofErr w:type="gramEnd"/>
      <w:r w:rsidRPr="008D7D91">
        <w:rPr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8D7D91">
        <w:rPr>
          <w:color w:val="000000" w:themeColor="text1"/>
        </w:rPr>
        <w:lastRenderedPageBreak/>
        <w:t>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 xml:space="preserve">. Состав, последовательность и сроки выполнения </w:t>
      </w:r>
      <w:r w:rsidRPr="008D7D91">
        <w:rPr>
          <w:b/>
          <w:color w:val="000000" w:themeColor="text1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8D7D91">
        <w:rPr>
          <w:color w:val="000000" w:themeColor="text1"/>
        </w:rPr>
        <w:lastRenderedPageBreak/>
        <w:t>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</w:t>
      </w:r>
      <w:proofErr w:type="gramStart"/>
      <w:r w:rsidRPr="008D7D91">
        <w:rPr>
          <w:color w:val="000000" w:themeColor="text1"/>
        </w:rPr>
        <w:t>подписанный 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r w:rsidRPr="00176C4A">
        <w:rPr>
          <w:rStyle w:val="a4"/>
          <w:color w:val="000000" w:themeColor="text1"/>
          <w:u w:val="none"/>
        </w:rPr>
        <w:t>Правилами</w:t>
      </w:r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r w:rsidRPr="00176C4A">
        <w:rPr>
          <w:rStyle w:val="a4"/>
          <w:color w:val="000000" w:themeColor="text1"/>
          <w:u w:val="none"/>
        </w:rPr>
        <w:t>статьей 11.2</w:t>
      </w:r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r w:rsidRPr="00176C4A">
        <w:rPr>
          <w:rStyle w:val="a4"/>
          <w:color w:val="000000" w:themeColor="text1"/>
          <w:u w:val="none"/>
        </w:rPr>
        <w:t>постановлением</w:t>
      </w:r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</w:t>
      </w:r>
      <w:proofErr w:type="gramStart"/>
      <w:r w:rsidR="001920D2" w:rsidRPr="008D7D91">
        <w:rPr>
          <w:color w:val="000000" w:themeColor="text1"/>
        </w:rPr>
        <w:t xml:space="preserve">ошибок </w:t>
      </w:r>
      <w:r w:rsidRPr="008D7D91">
        <w:rPr>
          <w:color w:val="000000" w:themeColor="text1"/>
        </w:rPr>
        <w:t xml:space="preserve"> в</w:t>
      </w:r>
      <w:proofErr w:type="gramEnd"/>
      <w:r w:rsidRPr="008D7D91">
        <w:rPr>
          <w:color w:val="000000" w:themeColor="text1"/>
        </w:rPr>
        <w:t xml:space="preserve">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Style w:val="frgu-content-accordeon"/>
          <w:color w:val="000000" w:themeColor="text1"/>
        </w:rP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</w:r>
      <w:r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</w:t>
      </w:r>
      <w:r w:rsidRPr="008D7D91">
        <w:rPr>
          <w:color w:val="000000" w:themeColor="text1"/>
        </w:rPr>
        <w:lastRenderedPageBreak/>
        <w:t>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D7D91">
        <w:rPr>
          <w:color w:val="000000" w:themeColor="text1"/>
        </w:rPr>
        <w:t>ошибок</w:t>
      </w:r>
      <w:proofErr w:type="gramEnd"/>
      <w:r w:rsidRPr="008D7D91">
        <w:rPr>
          <w:color w:val="000000" w:themeColor="text1"/>
        </w:rPr>
        <w:t xml:space="preserve">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8D7D91">
        <w:rPr>
          <w:color w:val="000000" w:themeColor="text1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D7D91">
        <w:rPr>
          <w:color w:val="000000" w:themeColor="text1"/>
        </w:rPr>
        <w:t>лица 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176C4A">
        <w:rPr>
          <w:color w:val="000000" w:themeColor="text1"/>
        </w:rPr>
        <w:t xml:space="preserve">Администрации </w:t>
      </w:r>
      <w:r w:rsidR="00176C4A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76C4A">
        <w:rPr>
          <w:rFonts w:eastAsia="Calibri"/>
          <w:color w:val="000000" w:themeColor="text1"/>
        </w:rPr>
        <w:t>Иликовский</w:t>
      </w:r>
      <w:proofErr w:type="spellEnd"/>
      <w:r w:rsidR="00176C4A">
        <w:rPr>
          <w:rFonts w:eastAsia="Calibri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8D7D91">
        <w:rPr>
          <w:color w:val="000000" w:themeColor="text1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 «</w:t>
      </w:r>
      <w:proofErr w:type="gramEnd"/>
      <w:r w:rsidRPr="008D7D91">
        <w:rPr>
          <w:color w:val="000000" w:themeColor="text1"/>
        </w:rPr>
        <w:t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Pr="008D7D91">
        <w:rPr>
          <w:color w:val="000000" w:themeColor="text1"/>
        </w:rPr>
        <w:lastRenderedPageBreak/>
        <w:t>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</w:t>
      </w:r>
      <w:r w:rsidRPr="008D7D91">
        <w:rPr>
          <w:color w:val="000000" w:themeColor="text1"/>
        </w:rPr>
        <w:lastRenderedPageBreak/>
        <w:t xml:space="preserve">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Pr="008D7D91">
        <w:rPr>
          <w:color w:val="000000" w:themeColor="text1"/>
        </w:rPr>
        <w:lastRenderedPageBreak/>
        <w:t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r w:rsidRPr="00176C4A">
        <w:rPr>
          <w:rStyle w:val="a4"/>
          <w:color w:val="000000" w:themeColor="text1"/>
          <w:u w:val="none"/>
        </w:rPr>
        <w:t>Постановлением</w:t>
      </w:r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76C4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</w:t>
            </w:r>
            <w:proofErr w:type="gramStart"/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(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Основания для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производства  земляных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Способ получения заявителем результатов предоставления муниципальной </w:t>
      </w:r>
      <w:proofErr w:type="gramStart"/>
      <w:r w:rsidRPr="008D7D91">
        <w:rPr>
          <w:color w:val="000000" w:themeColor="text1"/>
        </w:rPr>
        <w:t>услуги</w:t>
      </w:r>
      <w:r w:rsidRPr="008D7D91">
        <w:rPr>
          <w:color w:val="000000" w:themeColor="text1"/>
        </w:rPr>
        <w:br/>
        <w:t>(</w:t>
      </w:r>
      <w:proofErr w:type="gramEnd"/>
      <w:r w:rsidRPr="008D7D91">
        <w:rPr>
          <w:color w:val="000000" w:themeColor="text1"/>
        </w:rPr>
        <w:t>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</w:t>
      </w:r>
      <w:proofErr w:type="gramStart"/>
      <w:r w:rsidRPr="008D7D91">
        <w:rPr>
          <w:color w:val="000000" w:themeColor="text1"/>
        </w:rPr>
        <w:t>)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176C4A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</w:t>
      </w: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176C4A" w:rsidRDefault="00176C4A">
      <w:pPr>
        <w:rPr>
          <w:rFonts w:eastAsia="Calibri"/>
          <w:color w:val="000000" w:themeColor="text1"/>
          <w:sz w:val="24"/>
        </w:rPr>
      </w:pP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ИНН:_</w:t>
      </w:r>
      <w:proofErr w:type="gramEnd"/>
      <w:r w:rsidRPr="008D7D91">
        <w:rPr>
          <w:color w:val="000000" w:themeColor="text1"/>
          <w:sz w:val="24"/>
          <w:szCs w:val="24"/>
        </w:rPr>
        <w:t>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</w:t>
      </w:r>
      <w:proofErr w:type="gramStart"/>
      <w:r w:rsidRPr="008D7D91">
        <w:rPr>
          <w:color w:val="000000" w:themeColor="text1"/>
          <w:sz w:val="24"/>
          <w:szCs w:val="24"/>
        </w:rPr>
        <w:t>Прошу  продлить</w:t>
      </w:r>
      <w:proofErr w:type="gramEnd"/>
      <w:r w:rsidRPr="008D7D91">
        <w:rPr>
          <w:color w:val="000000" w:themeColor="text1"/>
          <w:sz w:val="24"/>
          <w:szCs w:val="24"/>
        </w:rPr>
        <w:t xml:space="preserve">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"___" ______________ 20___ г.  </w:t>
      </w:r>
      <w:proofErr w:type="gramStart"/>
      <w:r w:rsidRPr="008D7D91">
        <w:rPr>
          <w:color w:val="000000" w:themeColor="text1"/>
          <w:sz w:val="24"/>
          <w:szCs w:val="24"/>
        </w:rPr>
        <w:t>с  полным</w:t>
      </w:r>
      <w:proofErr w:type="gramEnd"/>
      <w:r w:rsidRPr="008D7D91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8D7D91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Способ получения заявителем результатов предоставления муниципальной </w:t>
      </w:r>
      <w:proofErr w:type="gramStart"/>
      <w:r w:rsidRPr="008D7D91">
        <w:rPr>
          <w:color w:val="000000" w:themeColor="text1"/>
        </w:rPr>
        <w:t>услуги</w:t>
      </w:r>
      <w:r w:rsidRPr="008D7D91">
        <w:rPr>
          <w:color w:val="000000" w:themeColor="text1"/>
        </w:rPr>
        <w:br/>
        <w:t>(</w:t>
      </w:r>
      <w:proofErr w:type="gramEnd"/>
      <w:r w:rsidRPr="008D7D91">
        <w:rPr>
          <w:color w:val="000000" w:themeColor="text1"/>
        </w:rPr>
        <w:t>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176C4A" w:rsidRDefault="00FF1C86" w:rsidP="00176C4A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lastRenderedPageBreak/>
        <w:t xml:space="preserve">                                                </w:t>
      </w:r>
      <w:r w:rsidR="00176C4A">
        <w:rPr>
          <w:rFonts w:eastAsia="Calibri"/>
          <w:color w:val="000000" w:themeColor="text1"/>
          <w:sz w:val="32"/>
        </w:rPr>
        <w:t xml:space="preserve">                              </w:t>
      </w:r>
    </w:p>
    <w:p w:rsidR="00E5221A" w:rsidRPr="00176C4A" w:rsidRDefault="00E5221A" w:rsidP="00176C4A">
      <w:pPr>
        <w:spacing w:after="0" w:line="240" w:lineRule="auto"/>
        <w:ind w:left="4956" w:firstLine="708"/>
        <w:jc w:val="both"/>
        <w:rPr>
          <w:rFonts w:eastAsia="Calibri"/>
          <w:color w:val="000000" w:themeColor="text1"/>
          <w:sz w:val="32"/>
        </w:rPr>
      </w:pPr>
      <w:r w:rsidRPr="008D7D91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Способ получения заявителем результатов предоставления муниципальной </w:t>
      </w:r>
      <w:proofErr w:type="gramStart"/>
      <w:r w:rsidRPr="008D7D91">
        <w:rPr>
          <w:color w:val="000000" w:themeColor="text1"/>
        </w:rPr>
        <w:t>услуги</w:t>
      </w:r>
      <w:r w:rsidRPr="008D7D91">
        <w:rPr>
          <w:color w:val="000000" w:themeColor="text1"/>
        </w:rPr>
        <w:br/>
        <w:t>(</w:t>
      </w:r>
      <w:proofErr w:type="gramEnd"/>
      <w:r w:rsidRPr="008D7D91">
        <w:rPr>
          <w:color w:val="000000" w:themeColor="text1"/>
        </w:rPr>
        <w:t>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76C4A" w:rsidRPr="008D7D91" w:rsidRDefault="00176C4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8D7D91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Способ получения заявителем результатов предоставления муниципальной </w:t>
      </w:r>
      <w:proofErr w:type="gramStart"/>
      <w:r w:rsidRPr="008D7D91">
        <w:rPr>
          <w:color w:val="000000" w:themeColor="text1"/>
        </w:rPr>
        <w:t>услуги</w:t>
      </w:r>
      <w:r w:rsidRPr="008D7D91">
        <w:rPr>
          <w:color w:val="000000" w:themeColor="text1"/>
        </w:rPr>
        <w:br/>
        <w:t>(</w:t>
      </w:r>
      <w:proofErr w:type="gramEnd"/>
      <w:r w:rsidRPr="008D7D91">
        <w:rPr>
          <w:color w:val="000000" w:themeColor="text1"/>
        </w:rPr>
        <w:t>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20"/>
          <w:szCs w:val="24"/>
        </w:rPr>
        <w:t xml:space="preserve">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176C4A" w:rsidRDefault="00176C4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2"/>
          <w:szCs w:val="24"/>
        </w:rPr>
        <w:t xml:space="preserve">должность)   </w:t>
      </w:r>
      <w:proofErr w:type="gramEnd"/>
      <w:r w:rsidRPr="008D7D91">
        <w:rPr>
          <w:color w:val="000000" w:themeColor="text1"/>
          <w:sz w:val="22"/>
          <w:szCs w:val="24"/>
        </w:rPr>
        <w:t xml:space="preserve">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Способ получения заявителем результатов предоставления муниципальной </w:t>
      </w:r>
      <w:proofErr w:type="gramStart"/>
      <w:r w:rsidRPr="008D7D91">
        <w:rPr>
          <w:color w:val="000000" w:themeColor="text1"/>
        </w:rPr>
        <w:t>услуги</w:t>
      </w:r>
      <w:r w:rsidRPr="008D7D91">
        <w:rPr>
          <w:color w:val="000000" w:themeColor="text1"/>
        </w:rPr>
        <w:br/>
        <w:t>(</w:t>
      </w:r>
      <w:proofErr w:type="gramEnd"/>
      <w:r w:rsidRPr="008D7D91">
        <w:rPr>
          <w:color w:val="000000" w:themeColor="text1"/>
        </w:rPr>
        <w:t>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адрес:_</w:t>
      </w:r>
      <w:proofErr w:type="gramEnd"/>
      <w:r w:rsidRPr="008D7D91">
        <w:rPr>
          <w:color w:val="000000" w:themeColor="text1"/>
        </w:rPr>
        <w:t>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8D7D91">
        <w:rPr>
          <w:color w:val="000000" w:themeColor="text1"/>
        </w:rPr>
        <w:t>а  именно</w:t>
      </w:r>
      <w:proofErr w:type="gramEnd"/>
      <w:r w:rsidRPr="008D7D91">
        <w:rPr>
          <w:color w:val="000000" w:themeColor="text1"/>
        </w:rPr>
        <w:t>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</w:t>
      </w:r>
      <w:proofErr w:type="gramStart"/>
      <w:r w:rsidR="002D477C" w:rsidRPr="008D7D91">
        <w:rPr>
          <w:color w:val="000000" w:themeColor="text1"/>
          <w:sz w:val="22"/>
        </w:rPr>
        <w:t xml:space="preserve">  </w:t>
      </w:r>
      <w:r w:rsidRPr="008D7D91">
        <w:rPr>
          <w:color w:val="000000" w:themeColor="text1"/>
          <w:sz w:val="22"/>
        </w:rPr>
        <w:t xml:space="preserve"> (</w:t>
      </w:r>
      <w:proofErr w:type="gramEnd"/>
      <w:r w:rsidRPr="008D7D91">
        <w:rPr>
          <w:color w:val="000000" w:themeColor="text1"/>
          <w:sz w:val="22"/>
        </w:rPr>
        <w:t xml:space="preserve">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5D479B">
          <w:headerReference w:type="default" r:id="rId9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решения  об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</w:t>
            </w:r>
            <w:proofErr w:type="gramStart"/>
            <w:r w:rsidR="00856100" w:rsidRPr="008D7D91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proofErr w:type="gramStart"/>
            <w:r w:rsidRPr="008D7D91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Pr="008D7D91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рабочего дня с момента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</w:t>
            </w:r>
            <w:proofErr w:type="gramEnd"/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наличие/отсутствие оснований для отказа в приеме документов, предусмотренных пунктами 2.12. и 2.13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п. 2.14.2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</w:t>
      </w:r>
      <w:proofErr w:type="gramStart"/>
      <w:r w:rsidRPr="008D7D91">
        <w:rPr>
          <w:color w:val="000000" w:themeColor="text1"/>
        </w:rPr>
        <w:t>и  (</w:t>
      </w:r>
      <w:proofErr w:type="gramEnd"/>
      <w:r w:rsidRPr="008D7D91">
        <w:rPr>
          <w:color w:val="000000" w:themeColor="text1"/>
        </w:rPr>
        <w:t>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до:_</w:t>
      </w:r>
      <w:proofErr w:type="gramEnd"/>
      <w:r w:rsidRPr="008D7D91">
        <w:rPr>
          <w:color w:val="000000" w:themeColor="text1"/>
        </w:rPr>
        <w:t>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proofErr w:type="gramStart"/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наличии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</w:t>
      </w:r>
      <w:proofErr w:type="gramStart"/>
      <w:r w:rsidRPr="008D7D91">
        <w:rPr>
          <w:color w:val="000000" w:themeColor="text1"/>
          <w:szCs w:val="24"/>
        </w:rPr>
        <w:t xml:space="preserve">приказом </w:t>
      </w:r>
      <w:r w:rsidR="00FE6D5E" w:rsidRPr="008D7D91">
        <w:rPr>
          <w:color w:val="000000" w:themeColor="text1"/>
          <w:szCs w:val="24"/>
        </w:rPr>
        <w:t xml:space="preserve"> от</w:t>
      </w:r>
      <w:proofErr w:type="gramEnd"/>
      <w:r w:rsidR="00FE6D5E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proofErr w:type="gramStart"/>
      <w:r w:rsidR="00B1581C" w:rsidRPr="008D7D91">
        <w:rPr>
          <w:color w:val="000000" w:themeColor="text1"/>
          <w:szCs w:val="24"/>
        </w:rPr>
        <w:t>аварийных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proofErr w:type="gramStart"/>
      <w:r w:rsidR="00B1581C" w:rsidRPr="008D7D91">
        <w:rPr>
          <w:color w:val="000000" w:themeColor="text1"/>
          <w:szCs w:val="24"/>
        </w:rPr>
        <w:t>адресу:_</w:t>
      </w:r>
      <w:proofErr w:type="gramEnd"/>
      <w:r w:rsidR="00B1581C" w:rsidRPr="008D7D91">
        <w:rPr>
          <w:color w:val="000000" w:themeColor="text1"/>
          <w:szCs w:val="24"/>
        </w:rPr>
        <w:t>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 xml:space="preserve">обеспечить </w:t>
      </w:r>
      <w:proofErr w:type="gramStart"/>
      <w:r w:rsidR="00D52E60" w:rsidRPr="008D7D91">
        <w:rPr>
          <w:color w:val="000000" w:themeColor="text1"/>
          <w:szCs w:val="24"/>
        </w:rPr>
        <w:t>вывоз</w:t>
      </w:r>
      <w:r w:rsidRPr="008D7D91">
        <w:rPr>
          <w:color w:val="000000" w:themeColor="text1"/>
          <w:szCs w:val="24"/>
        </w:rPr>
        <w:t xml:space="preserve">  грунта</w:t>
      </w:r>
      <w:proofErr w:type="gramEnd"/>
      <w:r w:rsidRPr="008D7D91">
        <w:rPr>
          <w:color w:val="000000" w:themeColor="text1"/>
          <w:szCs w:val="24"/>
        </w:rPr>
        <w:t xml:space="preserve">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</w:t>
      </w:r>
      <w:proofErr w:type="gramEnd"/>
      <w:r w:rsidR="00FE6D5E" w:rsidRPr="008D7D91">
        <w:rPr>
          <w:color w:val="000000" w:themeColor="text1"/>
          <w:szCs w:val="24"/>
        </w:rPr>
        <w:t xml:space="preserve">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</w:t>
      </w:r>
      <w:proofErr w:type="gramStart"/>
      <w:r w:rsidRPr="008D7D91">
        <w:rPr>
          <w:color w:val="000000" w:themeColor="text1"/>
          <w:szCs w:val="24"/>
        </w:rPr>
        <w:t xml:space="preserve">дата)   </w:t>
      </w:r>
      <w:proofErr w:type="gramEnd"/>
      <w:r w:rsidRPr="008D7D91">
        <w:rPr>
          <w:color w:val="000000" w:themeColor="text1"/>
          <w:szCs w:val="24"/>
        </w:rPr>
        <w:t xml:space="preserve">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EB" w:rsidRDefault="00407CEB" w:rsidP="007753F7">
      <w:pPr>
        <w:spacing w:after="0" w:line="240" w:lineRule="auto"/>
      </w:pPr>
      <w:r>
        <w:separator/>
      </w:r>
    </w:p>
  </w:endnote>
  <w:endnote w:type="continuationSeparator" w:id="0">
    <w:p w:rsidR="00407CEB" w:rsidRDefault="00407CE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EB" w:rsidRDefault="00407CEB" w:rsidP="007753F7">
      <w:pPr>
        <w:spacing w:after="0" w:line="240" w:lineRule="auto"/>
      </w:pPr>
      <w:r>
        <w:separator/>
      </w:r>
    </w:p>
  </w:footnote>
  <w:footnote w:type="continuationSeparator" w:id="0">
    <w:p w:rsidR="00407CEB" w:rsidRDefault="00407CEB" w:rsidP="007753F7">
      <w:pPr>
        <w:spacing w:after="0" w:line="240" w:lineRule="auto"/>
      </w:pPr>
      <w:r>
        <w:continuationSeparator/>
      </w:r>
    </w:p>
  </w:footnote>
  <w:footnote w:id="1">
    <w:p w:rsidR="00772317" w:rsidRDefault="0077231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772317" w:rsidRPr="001B2C0B" w:rsidRDefault="0077231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72317" w:rsidRPr="001B2C0B" w:rsidRDefault="00772317" w:rsidP="001B2C0B">
      <w:pPr>
        <w:pStyle w:val="ac"/>
        <w:jc w:val="both"/>
        <w:rPr>
          <w:sz w:val="16"/>
        </w:rPr>
      </w:pPr>
    </w:p>
  </w:footnote>
  <w:footnote w:id="3">
    <w:p w:rsidR="00772317" w:rsidRPr="001B2C0B" w:rsidRDefault="0077231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772317" w:rsidRDefault="00772317" w:rsidP="001B2C0B">
      <w:pPr>
        <w:pStyle w:val="ac"/>
        <w:jc w:val="both"/>
      </w:pPr>
    </w:p>
  </w:footnote>
  <w:footnote w:id="4">
    <w:p w:rsidR="00772317" w:rsidRPr="001B2C0B" w:rsidRDefault="0077231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772317" w:rsidRPr="001B2C0B" w:rsidRDefault="00772317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</w:t>
      </w:r>
      <w:proofErr w:type="gramStart"/>
      <w:r w:rsidRPr="001B2C0B">
        <w:rPr>
          <w:color w:val="000000"/>
          <w:shd w:val="clear" w:color="auto" w:fill="FFFFFF"/>
        </w:rPr>
        <w:t>плана  осуществляется</w:t>
      </w:r>
      <w:proofErr w:type="gramEnd"/>
      <w:r w:rsidRPr="001B2C0B">
        <w:rPr>
          <w:color w:val="000000"/>
          <w:shd w:val="clear" w:color="auto" w:fill="FFFFFF"/>
        </w:rPr>
        <w:t xml:space="preserve"> в организации, занимающийся проектно-изыскательскими работами.</w:t>
      </w:r>
    </w:p>
    <w:p w:rsidR="00772317" w:rsidRDefault="00772317">
      <w:pPr>
        <w:pStyle w:val="ac"/>
      </w:pPr>
    </w:p>
  </w:footnote>
  <w:footnote w:id="6">
    <w:p w:rsidR="00772317" w:rsidRPr="001B2C0B" w:rsidRDefault="0077231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72317" w:rsidRDefault="00772317" w:rsidP="005D479B">
      <w:pPr>
        <w:pStyle w:val="ac"/>
      </w:pPr>
    </w:p>
  </w:footnote>
  <w:footnote w:id="7">
    <w:p w:rsidR="00772317" w:rsidRPr="002A21E9" w:rsidRDefault="00772317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163424"/>
      <w:docPartObj>
        <w:docPartGallery w:val="Page Numbers (Top of Page)"/>
        <w:docPartUnique/>
      </w:docPartObj>
    </w:sdtPr>
    <w:sdtEndPr/>
    <w:sdtContent>
      <w:p w:rsidR="00772317" w:rsidRDefault="0077231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848D2">
          <w:rPr>
            <w:noProof/>
            <w:sz w:val="24"/>
            <w:szCs w:val="24"/>
          </w:rPr>
          <w:t>22</w:t>
        </w:r>
        <w:r w:rsidRPr="00EF41F1">
          <w:rPr>
            <w:sz w:val="24"/>
            <w:szCs w:val="24"/>
          </w:rPr>
          <w:fldChar w:fldCharType="end"/>
        </w:r>
      </w:p>
    </w:sdtContent>
  </w:sdt>
  <w:p w:rsidR="00772317" w:rsidRDefault="007723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76C4A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07CEB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317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6218F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848D2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16B7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7253-C007-49EF-85D6-AFD7329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20005</Words>
  <Characters>114033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i3</cp:lastModifiedBy>
  <cp:revision>6</cp:revision>
  <cp:lastPrinted>2021-11-18T05:21:00Z</cp:lastPrinted>
  <dcterms:created xsi:type="dcterms:W3CDTF">2021-10-18T12:21:00Z</dcterms:created>
  <dcterms:modified xsi:type="dcterms:W3CDTF">2021-11-23T07:21:00Z</dcterms:modified>
</cp:coreProperties>
</file>