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5"/>
        <w:gridCol w:w="3882"/>
      </w:tblGrid>
      <w:tr w:rsidR="0071741C" w:rsidRPr="0071741C" w:rsidTr="0056177B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7174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:rsidR="0071741C" w:rsidRPr="0071741C" w:rsidRDefault="0071741C" w:rsidP="0071741C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1741C" w:rsidRPr="0071741C" w:rsidRDefault="0071741C" w:rsidP="0071741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71741C" w:rsidRPr="0071741C" w:rsidRDefault="0071741C" w:rsidP="0071741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1741C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71741C" w:rsidRPr="0071741C" w:rsidRDefault="0071741C" w:rsidP="007174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1741C" w:rsidRPr="0071741C" w:rsidRDefault="0071741C" w:rsidP="0071741C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71741C">
        <w:rPr>
          <w:rFonts w:eastAsia="Times New Roman"/>
          <w:b/>
          <w:lang w:val="ba-RU" w:eastAsia="ru-RU"/>
        </w:rPr>
        <w:t>Ҡ</w:t>
      </w:r>
      <w:r w:rsidRPr="0071741C">
        <w:rPr>
          <w:rFonts w:eastAsia="Times New Roman"/>
          <w:b/>
          <w:lang w:eastAsia="ru-RU"/>
        </w:rPr>
        <w:t>АРАР</w:t>
      </w:r>
      <w:r w:rsidRPr="0071741C">
        <w:rPr>
          <w:rFonts w:eastAsia="Times New Roman"/>
          <w:lang w:eastAsia="ru-RU"/>
        </w:rPr>
        <w:t xml:space="preserve">                                                                          </w:t>
      </w:r>
      <w:r w:rsidRPr="0071741C">
        <w:rPr>
          <w:rFonts w:eastAsia="Times New Roman"/>
          <w:b/>
          <w:bCs/>
          <w:lang w:eastAsia="ru-RU"/>
        </w:rPr>
        <w:t>ПОСТАНОВЛЕНИЕ</w:t>
      </w:r>
    </w:p>
    <w:p w:rsidR="0071741C" w:rsidRPr="0071741C" w:rsidRDefault="0071741C" w:rsidP="0071741C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1741C" w:rsidRPr="0071741C" w:rsidRDefault="0071741C" w:rsidP="0071741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71741C">
        <w:rPr>
          <w:rFonts w:eastAsia="Times New Roman"/>
          <w:lang w:eastAsia="ru-RU"/>
        </w:rPr>
        <w:t>01 апрель 2024 й.                                   №</w:t>
      </w:r>
      <w:r>
        <w:rPr>
          <w:rFonts w:eastAsia="Times New Roman"/>
          <w:lang w:eastAsia="ru-RU"/>
        </w:rPr>
        <w:t xml:space="preserve"> 13</w:t>
      </w:r>
      <w:r w:rsidRPr="0071741C">
        <w:rPr>
          <w:rFonts w:eastAsia="Times New Roman"/>
          <w:lang w:eastAsia="ru-RU"/>
        </w:rPr>
        <w:t xml:space="preserve">                             01 апреля 2024 г.</w:t>
      </w:r>
    </w:p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6E0C59" w:rsidRPr="000C1336" w:rsidRDefault="006E0C59" w:rsidP="001266E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12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1266E8">
        <w:rPr>
          <w:rFonts w:ascii="Times New Roman" w:hAnsi="Times New Roman" w:cs="Times New Roman"/>
          <w:color w:val="000000" w:themeColor="text1"/>
          <w:sz w:val="28"/>
          <w:szCs w:val="28"/>
        </w:rPr>
        <w:t>Иликовский</w:t>
      </w:r>
      <w:proofErr w:type="spellEnd"/>
      <w:r w:rsidR="0012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</w:t>
      </w:r>
    </w:p>
    <w:p w:rsidR="006E0C59" w:rsidRPr="000C1336" w:rsidRDefault="006E0C59" w:rsidP="000813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0C1336" w:rsidRDefault="006E0C59" w:rsidP="000813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0C1336">
        <w:rPr>
          <w:color w:val="000000" w:themeColor="text1"/>
        </w:rPr>
        <w:t>самоуправления в</w:t>
      </w:r>
      <w:r w:rsidRPr="000C1336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1266E8">
        <w:rPr>
          <w:color w:val="000000" w:themeColor="text1"/>
        </w:rPr>
        <w:t xml:space="preserve">сельского поселения </w:t>
      </w:r>
      <w:proofErr w:type="spellStart"/>
      <w:r w:rsidR="001266E8">
        <w:rPr>
          <w:color w:val="000000" w:themeColor="text1"/>
        </w:rPr>
        <w:t>Иликовский</w:t>
      </w:r>
      <w:proofErr w:type="spellEnd"/>
      <w:r w:rsidR="001266E8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</w:p>
    <w:p w:rsidR="006E0C59" w:rsidRPr="000C1336" w:rsidRDefault="006E0C59" w:rsidP="000813F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0C1336">
        <w:rPr>
          <w:color w:val="000000" w:themeColor="text1"/>
          <w:lang w:eastAsia="ar-SA"/>
        </w:rPr>
        <w:t>ПОСТАНОВЛЯЕТ:</w:t>
      </w:r>
    </w:p>
    <w:p w:rsidR="006E0C59" w:rsidRPr="001266E8" w:rsidRDefault="006E0C59" w:rsidP="001266E8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1266E8">
        <w:rPr>
          <w:color w:val="000000" w:themeColor="text1"/>
        </w:rPr>
        <w:t xml:space="preserve">Утвердить Административный регламент предоставления муниципальной услуги </w:t>
      </w:r>
      <w:r w:rsidR="00772EDE" w:rsidRPr="001266E8">
        <w:rPr>
          <w:color w:val="000000" w:themeColor="text1"/>
        </w:rPr>
        <w:t>«</w:t>
      </w:r>
      <w:r w:rsidR="00972C56" w:rsidRPr="001266E8">
        <w:rPr>
          <w:color w:val="000000" w:themeColor="text1"/>
        </w:rPr>
        <w:t>Предоставление</w:t>
      </w:r>
      <w:r w:rsidR="00EA4D21" w:rsidRPr="001266E8">
        <w:rPr>
          <w:color w:val="000000" w:themeColor="text1"/>
        </w:rPr>
        <w:t xml:space="preserve"> разрешения на </w:t>
      </w:r>
      <w:r w:rsidR="00127848" w:rsidRPr="001266E8">
        <w:rPr>
          <w:color w:val="000000" w:themeColor="text1"/>
        </w:rPr>
        <w:t>осуществление земляных</w:t>
      </w:r>
      <w:r w:rsidR="00EA4D21" w:rsidRPr="001266E8">
        <w:rPr>
          <w:color w:val="000000" w:themeColor="text1"/>
        </w:rPr>
        <w:t xml:space="preserve"> работ» </w:t>
      </w:r>
      <w:r w:rsidR="001266E8" w:rsidRPr="001266E8">
        <w:rPr>
          <w:bCs/>
          <w:color w:val="000000" w:themeColor="text1"/>
        </w:rPr>
        <w:t xml:space="preserve">на территории сельского поселения </w:t>
      </w:r>
      <w:proofErr w:type="spellStart"/>
      <w:r w:rsidR="001266E8" w:rsidRPr="001266E8">
        <w:rPr>
          <w:bCs/>
          <w:color w:val="000000" w:themeColor="text1"/>
        </w:rPr>
        <w:t>Иликовский</w:t>
      </w:r>
      <w:proofErr w:type="spellEnd"/>
      <w:r w:rsidR="001266E8" w:rsidRPr="001266E8">
        <w:rPr>
          <w:bCs/>
          <w:color w:val="000000" w:themeColor="text1"/>
        </w:rPr>
        <w:t xml:space="preserve"> сельсовет муниципального района Благовещенский район Республики Башкортостан.</w:t>
      </w:r>
    </w:p>
    <w:p w:rsidR="001266E8" w:rsidRPr="000D2589" w:rsidRDefault="001266E8" w:rsidP="000D2589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1266E8">
        <w:rPr>
          <w:bCs/>
          <w:color w:val="000000" w:themeColor="text1"/>
        </w:rPr>
        <w:t xml:space="preserve">Признать утратившим силу постановление Администрации муниципального района Благовещенский район Республики Башкортостан от </w:t>
      </w:r>
      <w:r w:rsidR="000D2589">
        <w:rPr>
          <w:bCs/>
          <w:color w:val="000000" w:themeColor="text1"/>
        </w:rPr>
        <w:t>23.11.2021</w:t>
      </w:r>
      <w:r w:rsidRPr="001266E8">
        <w:rPr>
          <w:bCs/>
          <w:color w:val="000000" w:themeColor="text1"/>
        </w:rPr>
        <w:t xml:space="preserve"> года № </w:t>
      </w:r>
      <w:r w:rsidR="000D2589">
        <w:rPr>
          <w:bCs/>
          <w:color w:val="000000" w:themeColor="text1"/>
        </w:rPr>
        <w:t>49</w:t>
      </w:r>
      <w:r w:rsidRPr="001266E8">
        <w:rPr>
          <w:bCs/>
          <w:color w:val="000000" w:themeColor="text1"/>
        </w:rPr>
        <w:t xml:space="preserve"> «</w:t>
      </w:r>
      <w:r w:rsidR="000D2589" w:rsidRPr="000D2589">
        <w:rPr>
          <w:bCs/>
          <w:color w:val="000000" w:themeColor="text1"/>
        </w:rPr>
        <w:t>Об утверждении Административного регламента</w:t>
      </w:r>
      <w:r w:rsidR="000D2589">
        <w:rPr>
          <w:bCs/>
          <w:color w:val="000000" w:themeColor="text1"/>
        </w:rPr>
        <w:t xml:space="preserve"> </w:t>
      </w:r>
      <w:r w:rsidR="000D2589" w:rsidRPr="000D2589">
        <w:rPr>
          <w:bCs/>
          <w:color w:val="000000" w:themeColor="text1"/>
        </w:rPr>
        <w:t>предоставления муниципальной услу</w:t>
      </w:r>
      <w:r w:rsidR="000D2589">
        <w:rPr>
          <w:bCs/>
          <w:color w:val="000000" w:themeColor="text1"/>
        </w:rPr>
        <w:t xml:space="preserve">ги «Предоставление разрешения на </w:t>
      </w:r>
      <w:r w:rsidR="000D2589" w:rsidRPr="000D2589">
        <w:rPr>
          <w:bCs/>
          <w:color w:val="000000" w:themeColor="text1"/>
        </w:rPr>
        <w:t xml:space="preserve">осуществление земляных работ» на территории сельского поселения </w:t>
      </w:r>
      <w:proofErr w:type="spellStart"/>
      <w:r w:rsidR="000D2589" w:rsidRPr="000D2589">
        <w:rPr>
          <w:bCs/>
          <w:color w:val="000000" w:themeColor="text1"/>
        </w:rPr>
        <w:t>Иликовский</w:t>
      </w:r>
      <w:proofErr w:type="spellEnd"/>
      <w:r w:rsidR="000D2589">
        <w:rPr>
          <w:bCs/>
          <w:color w:val="000000" w:themeColor="text1"/>
        </w:rPr>
        <w:t xml:space="preserve"> </w:t>
      </w:r>
      <w:r w:rsidR="000D2589" w:rsidRPr="000D2589">
        <w:rPr>
          <w:bCs/>
          <w:color w:val="000000" w:themeColor="text1"/>
        </w:rPr>
        <w:t>сельсовет муниципального района Благовещенский район Республики</w:t>
      </w:r>
      <w:r w:rsidR="000D2589">
        <w:rPr>
          <w:bCs/>
          <w:color w:val="000000" w:themeColor="text1"/>
        </w:rPr>
        <w:t xml:space="preserve"> </w:t>
      </w:r>
      <w:r w:rsidR="000D2589" w:rsidRPr="000D2589">
        <w:rPr>
          <w:bCs/>
          <w:color w:val="000000" w:themeColor="text1"/>
        </w:rPr>
        <w:t>Башкортостан</w:t>
      </w:r>
      <w:r w:rsidRPr="000D2589">
        <w:rPr>
          <w:bCs/>
          <w:color w:val="000000" w:themeColor="text1"/>
        </w:rPr>
        <w:t>»</w:t>
      </w:r>
    </w:p>
    <w:p w:rsidR="001266E8" w:rsidRPr="001266E8" w:rsidRDefault="000D2589" w:rsidP="001266E8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6E0C59" w:rsidRPr="000C1336">
        <w:rPr>
          <w:color w:val="000000" w:themeColor="text1"/>
        </w:rPr>
        <w:t xml:space="preserve">. </w:t>
      </w:r>
      <w:r w:rsidR="001266E8" w:rsidRPr="001266E8">
        <w:rPr>
          <w:color w:val="000000" w:themeColor="text1"/>
        </w:rPr>
        <w:t xml:space="preserve">Обнародовать настоящее постановление на официальном сайте сельского поселения </w:t>
      </w:r>
      <w:proofErr w:type="spellStart"/>
      <w:r w:rsidR="001266E8" w:rsidRPr="001266E8">
        <w:rPr>
          <w:color w:val="000000" w:themeColor="text1"/>
        </w:rPr>
        <w:t>Иликовский</w:t>
      </w:r>
      <w:proofErr w:type="spellEnd"/>
      <w:r w:rsidR="001266E8" w:rsidRPr="001266E8">
        <w:rPr>
          <w:color w:val="000000" w:themeColor="text1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1266E8" w:rsidRDefault="000D2589" w:rsidP="001266E8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266E8" w:rsidRPr="001266E8">
        <w:rPr>
          <w:color w:val="000000" w:themeColor="text1"/>
        </w:rPr>
        <w:t>. Контроль за исполнение настоящего постановления оставляю за собой</w:t>
      </w:r>
      <w:r w:rsidR="001266E8">
        <w:rPr>
          <w:color w:val="000000" w:themeColor="text1"/>
        </w:rPr>
        <w:t>.</w:t>
      </w:r>
    </w:p>
    <w:p w:rsidR="006E0C59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color w:val="000000" w:themeColor="text1"/>
        </w:rPr>
      </w:pPr>
    </w:p>
    <w:p w:rsidR="001266E8" w:rsidRDefault="001266E8" w:rsidP="000813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color w:val="000000" w:themeColor="text1"/>
        </w:rPr>
      </w:pPr>
    </w:p>
    <w:p w:rsidR="001266E8" w:rsidRPr="000C1336" w:rsidRDefault="001266E8" w:rsidP="001266E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Глава сельского поселения                                                     Д.З. </w:t>
      </w:r>
      <w:proofErr w:type="spellStart"/>
      <w:r>
        <w:rPr>
          <w:color w:val="000000" w:themeColor="text1"/>
        </w:rPr>
        <w:t>Батршин</w:t>
      </w:r>
      <w:proofErr w:type="spellEnd"/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1266E8" w:rsidRDefault="001266E8" w:rsidP="000D2589">
      <w:pPr>
        <w:tabs>
          <w:tab w:val="left" w:pos="7425"/>
        </w:tabs>
        <w:spacing w:after="0" w:line="240" w:lineRule="auto"/>
        <w:rPr>
          <w:b/>
          <w:color w:val="000000" w:themeColor="text1"/>
        </w:rPr>
      </w:pPr>
    </w:p>
    <w:p w:rsidR="003B5049" w:rsidRDefault="003B5049" w:rsidP="0071741C">
      <w:pPr>
        <w:tabs>
          <w:tab w:val="left" w:pos="7425"/>
        </w:tabs>
        <w:spacing w:after="0" w:line="240" w:lineRule="auto"/>
        <w:rPr>
          <w:b/>
          <w:sz w:val="24"/>
          <w:szCs w:val="24"/>
        </w:rPr>
      </w:pPr>
    </w:p>
    <w:p w:rsidR="001266E8" w:rsidRPr="00FA68BA" w:rsidRDefault="001266E8" w:rsidP="001266E8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FA68BA">
        <w:rPr>
          <w:b/>
          <w:sz w:val="24"/>
          <w:szCs w:val="24"/>
        </w:rPr>
        <w:lastRenderedPageBreak/>
        <w:t>Утвержден</w:t>
      </w:r>
    </w:p>
    <w:p w:rsidR="001266E8" w:rsidRPr="00FA68BA" w:rsidRDefault="001266E8" w:rsidP="001266E8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ascii="Calibri" w:eastAsia="Times New Roman" w:hAnsi="Calibri"/>
          <w:sz w:val="24"/>
          <w:szCs w:val="24"/>
          <w:lang w:eastAsia="ru-RU"/>
        </w:rPr>
        <w:t xml:space="preserve">     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Постановлением</w:t>
      </w:r>
      <w:r w:rsidRPr="00FA68BA">
        <w:rPr>
          <w:rFonts w:eastAsia="Times New Roman"/>
          <w:sz w:val="24"/>
          <w:szCs w:val="24"/>
          <w:lang w:eastAsia="ru-RU"/>
        </w:rPr>
        <w:t xml:space="preserve"> 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1266E8" w:rsidRPr="00FA68BA" w:rsidRDefault="001266E8" w:rsidP="001266E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spellStart"/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Иликовский</w:t>
      </w:r>
      <w:proofErr w:type="spellEnd"/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Благовещенский район РБ</w:t>
      </w:r>
    </w:p>
    <w:p w:rsidR="001266E8" w:rsidRPr="00FA68BA" w:rsidRDefault="001266E8" w:rsidP="001266E8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от «</w:t>
      </w:r>
      <w:r w:rsidR="0071741C">
        <w:rPr>
          <w:rFonts w:eastAsia="Times New Roman"/>
          <w:bCs/>
          <w:color w:val="000000"/>
          <w:sz w:val="24"/>
          <w:szCs w:val="24"/>
          <w:lang w:eastAsia="ru-RU"/>
        </w:rPr>
        <w:t>01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 w:rsidR="0071741C">
        <w:rPr>
          <w:rFonts w:eastAsia="Times New Roman"/>
          <w:bCs/>
          <w:color w:val="000000"/>
          <w:sz w:val="24"/>
          <w:szCs w:val="24"/>
          <w:lang w:eastAsia="ru-RU"/>
        </w:rPr>
        <w:t xml:space="preserve">апрель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2024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г № </w:t>
      </w:r>
      <w:r w:rsidR="0071741C">
        <w:rPr>
          <w:rFonts w:eastAsia="Times New Roman"/>
          <w:bCs/>
          <w:color w:val="000000"/>
          <w:sz w:val="24"/>
          <w:szCs w:val="24"/>
          <w:lang w:eastAsia="ru-RU"/>
        </w:rPr>
        <w:t>13</w:t>
      </w:r>
      <w:bookmarkStart w:id="0" w:name="_GoBack"/>
      <w:bookmarkEnd w:id="0"/>
    </w:p>
    <w:p w:rsidR="0087605E" w:rsidRPr="000C1336" w:rsidRDefault="0087605E" w:rsidP="000813F7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87605E" w:rsidRPr="000C1336" w:rsidRDefault="0087605E" w:rsidP="00126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0C1336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b/>
          <w:color w:val="000000" w:themeColor="text1"/>
        </w:rPr>
        <w:t>«</w:t>
      </w:r>
      <w:r w:rsidR="00972C56" w:rsidRPr="000C1336">
        <w:rPr>
          <w:b/>
          <w:color w:val="000000" w:themeColor="text1"/>
        </w:rPr>
        <w:t>Предоставление</w:t>
      </w:r>
      <w:r w:rsidR="00EA4D21" w:rsidRPr="000C1336">
        <w:rPr>
          <w:b/>
          <w:color w:val="000000" w:themeColor="text1"/>
        </w:rPr>
        <w:t xml:space="preserve"> разрешения на </w:t>
      </w:r>
      <w:r w:rsidR="00E82040" w:rsidRPr="000C1336">
        <w:rPr>
          <w:b/>
          <w:color w:val="000000" w:themeColor="text1"/>
        </w:rPr>
        <w:t>осуществление земляных</w:t>
      </w:r>
      <w:r w:rsidR="00EA4D21" w:rsidRPr="000C1336">
        <w:rPr>
          <w:b/>
          <w:color w:val="000000" w:themeColor="text1"/>
        </w:rPr>
        <w:t xml:space="preserve"> </w:t>
      </w:r>
      <w:r w:rsidR="00E82040" w:rsidRPr="000C1336">
        <w:rPr>
          <w:b/>
          <w:color w:val="000000" w:themeColor="text1"/>
        </w:rPr>
        <w:t>работ» в</w:t>
      </w:r>
      <w:r w:rsidRPr="000C1336">
        <w:rPr>
          <w:b/>
          <w:bCs/>
          <w:color w:val="000000" w:themeColor="text1"/>
        </w:rPr>
        <w:t xml:space="preserve"> </w:t>
      </w:r>
      <w:r w:rsidR="001266E8">
        <w:rPr>
          <w:b/>
          <w:bCs/>
          <w:color w:val="000000" w:themeColor="text1"/>
        </w:rPr>
        <w:t xml:space="preserve">сельском поселении </w:t>
      </w:r>
      <w:proofErr w:type="spellStart"/>
      <w:r w:rsidR="001266E8">
        <w:rPr>
          <w:b/>
          <w:bCs/>
          <w:color w:val="000000" w:themeColor="text1"/>
        </w:rPr>
        <w:t>Иликовский</w:t>
      </w:r>
      <w:proofErr w:type="spellEnd"/>
      <w:r w:rsidR="001266E8">
        <w:rPr>
          <w:b/>
          <w:bCs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b/>
          <w:bCs/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0D2589">
        <w:rPr>
          <w:color w:val="000000" w:themeColor="text1"/>
        </w:rPr>
        <w:t xml:space="preserve">сельском поселении </w:t>
      </w:r>
      <w:proofErr w:type="spellStart"/>
      <w:r w:rsidR="000D2589">
        <w:rPr>
          <w:color w:val="000000" w:themeColor="text1"/>
        </w:rPr>
        <w:t>Иликовский</w:t>
      </w:r>
      <w:proofErr w:type="spellEnd"/>
      <w:r w:rsidR="000D2589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0C1336">
        <w:rPr>
          <w:color w:val="000000" w:themeColor="text1"/>
        </w:rPr>
        <w:t xml:space="preserve"> 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9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0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073986" w:rsidRPr="003B5049" w:rsidRDefault="001B6815" w:rsidP="003B50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</w:t>
      </w:r>
      <w:r w:rsidR="00C005A0" w:rsidRPr="00C005A0">
        <w:t xml:space="preserve"> </w:t>
      </w:r>
      <w:r w:rsidR="00C005A0">
        <w:rPr>
          <w:color w:val="000000" w:themeColor="text1"/>
        </w:rPr>
        <w:t>в</w:t>
      </w:r>
      <w:r w:rsidR="00C005A0" w:rsidRPr="00C005A0">
        <w:rPr>
          <w:color w:val="000000" w:themeColor="text1"/>
        </w:rPr>
        <w:t xml:space="preserve"> соответствии с действующими правилами благоустройства </w:t>
      </w:r>
      <w:r w:rsidR="00C005A0">
        <w:rPr>
          <w:color w:val="000000" w:themeColor="text1"/>
        </w:rPr>
        <w:t xml:space="preserve">сельского поселения </w:t>
      </w:r>
      <w:proofErr w:type="spellStart"/>
      <w:r w:rsidR="00C005A0">
        <w:rPr>
          <w:color w:val="000000" w:themeColor="text1"/>
        </w:rPr>
        <w:t>Иликовскуий</w:t>
      </w:r>
      <w:proofErr w:type="spellEnd"/>
      <w:r w:rsidR="00C005A0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="00C005A0" w:rsidRPr="00C005A0">
        <w:rPr>
          <w:color w:val="000000" w:themeColor="text1"/>
        </w:rPr>
        <w:t>. (Производство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сантиметров)</w:t>
      </w:r>
      <w:r w:rsidR="00425BC3" w:rsidRPr="000C1336">
        <w:rPr>
          <w:color w:val="000000" w:themeColor="text1"/>
        </w:rPr>
        <w:t xml:space="preserve"> </w:t>
      </w:r>
    </w:p>
    <w:p w:rsidR="003B5049" w:rsidRDefault="003B5049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F61FD5" w:rsidRPr="003B5049" w:rsidRDefault="00073986" w:rsidP="003B50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BE1F8B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непосредственно при личном приеме заявителя в </w:t>
      </w:r>
      <w:r w:rsidRPr="000C1336">
        <w:rPr>
          <w:rFonts w:eastAsia="Calibri"/>
          <w:color w:val="000000" w:themeColor="text1"/>
        </w:rPr>
        <w:t xml:space="preserve">Администрации </w:t>
      </w:r>
      <w:r w:rsidR="00C005A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C005A0">
        <w:rPr>
          <w:rFonts w:eastAsia="Calibri"/>
          <w:color w:val="000000" w:themeColor="text1"/>
        </w:rPr>
        <w:t>Иликовский</w:t>
      </w:r>
      <w:proofErr w:type="spellEnd"/>
      <w:r w:rsidR="00C005A0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0C1336">
        <w:rPr>
          <w:rFonts w:eastAsia="Calibri"/>
          <w:color w:val="000000" w:themeColor="text1"/>
        </w:rPr>
        <w:t xml:space="preserve"> (далее – Администрация, </w:t>
      </w:r>
      <w:r w:rsidRPr="000C1336">
        <w:rPr>
          <w:color w:val="000000" w:themeColor="text1"/>
        </w:rPr>
        <w:t>Уполномоченный орган)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0C1336">
        <w:rPr>
          <w:rFonts w:eastAsia="Calibri"/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 телефону в Администрации (Уполномоченном органе)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1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2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(Уполномоченного органа)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r w:rsidR="00C005A0" w:rsidRPr="00C005A0">
        <w:rPr>
          <w:color w:val="000000" w:themeColor="text1"/>
          <w:lang w:val="en-US"/>
        </w:rPr>
        <w:t>https</w:t>
      </w:r>
      <w:r w:rsidR="00C005A0" w:rsidRPr="00C005A0">
        <w:rPr>
          <w:color w:val="000000" w:themeColor="text1"/>
        </w:rPr>
        <w:t>://</w:t>
      </w:r>
      <w:proofErr w:type="spellStart"/>
      <w:r w:rsidR="00C005A0" w:rsidRPr="00C005A0">
        <w:rPr>
          <w:color w:val="000000" w:themeColor="text1"/>
          <w:lang w:val="en-US"/>
        </w:rPr>
        <w:t>adm</w:t>
      </w:r>
      <w:proofErr w:type="spellEnd"/>
      <w:r w:rsidR="00C005A0" w:rsidRPr="00C005A0">
        <w:rPr>
          <w:color w:val="000000" w:themeColor="text1"/>
        </w:rPr>
        <w:t>-</w:t>
      </w:r>
      <w:proofErr w:type="spellStart"/>
      <w:r w:rsidR="00C005A0" w:rsidRPr="00C005A0">
        <w:rPr>
          <w:color w:val="000000" w:themeColor="text1"/>
          <w:lang w:val="en-US"/>
        </w:rPr>
        <w:t>ilikovo</w:t>
      </w:r>
      <w:proofErr w:type="spellEnd"/>
      <w:r w:rsidR="00C005A0" w:rsidRPr="00C005A0">
        <w:rPr>
          <w:color w:val="000000" w:themeColor="text1"/>
        </w:rPr>
        <w:t>.</w:t>
      </w:r>
      <w:proofErr w:type="spellStart"/>
      <w:r w:rsidR="00C005A0" w:rsidRPr="00C005A0">
        <w:rPr>
          <w:color w:val="000000" w:themeColor="text1"/>
          <w:lang w:val="en-US"/>
        </w:rPr>
        <w:t>ru</w:t>
      </w:r>
      <w:proofErr w:type="spellEnd"/>
      <w:r w:rsidR="00C005A0" w:rsidRPr="00C005A0">
        <w:rPr>
          <w:color w:val="000000" w:themeColor="text1"/>
        </w:rPr>
        <w:t xml:space="preserve">/ </w:t>
      </w:r>
      <w:r w:rsidR="001F5EC9" w:rsidRPr="000C1336">
        <w:rPr>
          <w:color w:val="000000" w:themeColor="text1"/>
        </w:rPr>
        <w:t xml:space="preserve">(далее </w:t>
      </w:r>
      <w:r w:rsidR="001F5EC9" w:rsidRPr="000C1336">
        <w:rPr>
          <w:bCs/>
          <w:color w:val="000000" w:themeColor="text1"/>
        </w:rPr>
        <w:t>–</w:t>
      </w:r>
      <w:r w:rsidR="002D477C" w:rsidRPr="000C1336">
        <w:rPr>
          <w:color w:val="000000" w:themeColor="text1"/>
        </w:rPr>
        <w:t xml:space="preserve"> официальный сайт); </w:t>
      </w:r>
      <w:r w:rsidR="001F5EC9" w:rsidRPr="000C1336">
        <w:rPr>
          <w:color w:val="000000" w:themeColor="text1"/>
        </w:rPr>
        <w:t xml:space="preserve">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адресов Администрации (Уполномоченного органа)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3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На официальном сайте Администрации (Уполномоченного органа)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>. На информационных стендах Администрации (Уполномоченного органа)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(Уполномоченным органом) учетом требований      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Уполномоченном органе)</w:t>
      </w:r>
      <w:r w:rsidRPr="000C1336">
        <w:rPr>
          <w:rFonts w:eastAsia="Calibri"/>
          <w:color w:val="000000" w:themeColor="text1"/>
        </w:rPr>
        <w:t xml:space="preserve">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>размещена на: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информационных стендах Администрации (Уполномоченного органа);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официальном сайте Администрации (Уполномоченного органа)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0C1336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C005A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C005A0">
        <w:rPr>
          <w:rFonts w:eastAsia="Calibri"/>
          <w:color w:val="000000" w:themeColor="text1"/>
        </w:rPr>
        <w:t>Иликовский</w:t>
      </w:r>
      <w:proofErr w:type="spellEnd"/>
      <w:r w:rsidR="00C005A0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</w:t>
      </w:r>
      <w:proofErr w:type="gramStart"/>
      <w:r w:rsidR="00C005A0">
        <w:rPr>
          <w:rFonts w:eastAsia="Calibri"/>
          <w:color w:val="000000" w:themeColor="text1"/>
        </w:rPr>
        <w:t>Башкортостан</w:t>
      </w:r>
      <w:r w:rsidRPr="000C1336">
        <w:rPr>
          <w:rFonts w:eastAsia="Calibri"/>
          <w:color w:val="000000" w:themeColor="text1"/>
        </w:rPr>
        <w:t xml:space="preserve">  в</w:t>
      </w:r>
      <w:proofErr w:type="gramEnd"/>
      <w:r w:rsidRPr="000C1336">
        <w:rPr>
          <w:rFonts w:eastAsia="Calibri"/>
          <w:color w:val="000000" w:themeColor="text1"/>
        </w:rPr>
        <w:t xml:space="preserve"> лице </w:t>
      </w:r>
      <w:r w:rsidR="00C005A0">
        <w:rPr>
          <w:rFonts w:eastAsia="Calibri"/>
          <w:color w:val="000000" w:themeColor="text1"/>
        </w:rPr>
        <w:t xml:space="preserve">Главы </w:t>
      </w:r>
      <w:proofErr w:type="spellStart"/>
      <w:r w:rsidR="00C005A0">
        <w:rPr>
          <w:rFonts w:eastAsia="Calibri"/>
          <w:color w:val="000000" w:themeColor="text1"/>
        </w:rPr>
        <w:t>Администраци</w:t>
      </w:r>
      <w:proofErr w:type="spellEnd"/>
      <w:r w:rsidR="00C005A0">
        <w:rPr>
          <w:rFonts w:eastAsia="Calibri"/>
          <w:color w:val="000000" w:themeColor="text1"/>
        </w:rPr>
        <w:t>.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403507" w:rsidRPr="000C1336">
        <w:rPr>
          <w:color w:val="000000" w:themeColor="text1"/>
        </w:rPr>
        <w:t>Администрация (</w:t>
      </w:r>
      <w:r w:rsidR="00E42DC8" w:rsidRPr="000C1336">
        <w:rPr>
          <w:color w:val="000000" w:themeColor="text1"/>
        </w:rPr>
        <w:t>Уполномоченный о</w:t>
      </w:r>
      <w:r w:rsidR="002C3AB7" w:rsidRPr="000C1336">
        <w:rPr>
          <w:color w:val="000000" w:themeColor="text1"/>
        </w:rPr>
        <w:t>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взаимодействует с</w:t>
      </w:r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Федеральной службой государственной регистрации, кадастра и картографии (Росреестр);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</w:t>
      </w:r>
      <w:r w:rsidRPr="000C1336">
        <w:rPr>
          <w:color w:val="000000" w:themeColor="text1"/>
        </w:rPr>
        <w:lastRenderedPageBreak/>
        <w:t>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 (</w:t>
      </w:r>
      <w:r w:rsidR="00E42DC8" w:rsidRPr="000C1336">
        <w:rPr>
          <w:color w:val="000000" w:themeColor="text1"/>
        </w:rPr>
        <w:t xml:space="preserve">Уполномоченному </w:t>
      </w:r>
      <w:r w:rsidRPr="000C1336">
        <w:rPr>
          <w:color w:val="000000" w:themeColor="text1"/>
        </w:rPr>
        <w:t>органу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закрытие разрешения на  осуществление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Администрацию </w:t>
      </w:r>
      <w:r w:rsidR="00403507" w:rsidRPr="000C1336">
        <w:rPr>
          <w:color w:val="000000" w:themeColor="text1"/>
        </w:rPr>
        <w:lastRenderedPageBreak/>
        <w:t>(Уполномоченный орган)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>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7E2BC8" w:rsidRPr="000C1336">
        <w:rPr>
          <w:color w:val="000000" w:themeColor="text1"/>
        </w:rPr>
        <w:t xml:space="preserve">Администрацию, </w:t>
      </w:r>
      <w:r w:rsidR="00E42DC8" w:rsidRPr="000C1336">
        <w:rPr>
          <w:color w:val="000000" w:themeColor="text1"/>
        </w:rPr>
        <w:t>Уполномоченный орган</w:t>
      </w:r>
      <w:r w:rsidRPr="000C1336">
        <w:rPr>
          <w:color w:val="000000" w:themeColor="text1"/>
        </w:rPr>
        <w:t xml:space="preserve"> 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4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 </w:t>
      </w:r>
      <w:r w:rsidR="00403507" w:rsidRPr="000C1336">
        <w:rPr>
          <w:color w:val="000000" w:themeColor="text1"/>
        </w:rPr>
        <w:t>(</w:t>
      </w:r>
      <w:r w:rsidR="00840A7E"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lastRenderedPageBreak/>
        <w:t xml:space="preserve">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</w:t>
      </w:r>
      <w:r w:rsidRPr="000C1336">
        <w:lastRenderedPageBreak/>
        <w:t xml:space="preserve">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центр</w:t>
      </w:r>
      <w:r w:rsidRPr="000C1336">
        <w:t xml:space="preserve">(в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должностным лицом Администрации (Уполномоченного органа)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 (Уполномоченный ор</w:t>
      </w:r>
      <w:r w:rsidR="00C839E1" w:rsidRPr="000C1336">
        <w:rPr>
          <w:bCs/>
          <w:color w:val="000000" w:themeColor="text1"/>
        </w:rPr>
        <w:t>ган),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1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копия договора подряда на выполнение работ по восстановлению </w:t>
      </w:r>
      <w:r w:rsidRPr="000C1336">
        <w:rPr>
          <w:color w:val="000000" w:themeColor="text1"/>
        </w:rPr>
        <w:lastRenderedPageBreak/>
        <w:t>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главы Администрации </w:t>
      </w:r>
      <w:r w:rsidR="00C005A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C005A0">
        <w:rPr>
          <w:rFonts w:eastAsia="Calibri"/>
          <w:color w:val="000000" w:themeColor="text1"/>
        </w:rPr>
        <w:t>Иликовский</w:t>
      </w:r>
      <w:proofErr w:type="spellEnd"/>
      <w:r w:rsidR="00C005A0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 </w:t>
      </w:r>
      <w:r w:rsidRPr="000C1336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 на </w:t>
      </w:r>
      <w:proofErr w:type="spellStart"/>
      <w:r w:rsidRPr="000C1336">
        <w:rPr>
          <w:bCs/>
          <w:color w:val="000000" w:themeColor="text1"/>
        </w:rPr>
        <w:t>инженерно</w:t>
      </w:r>
      <w:proofErr w:type="spellEnd"/>
      <w:r w:rsidRPr="000C1336">
        <w:rPr>
          <w:bCs/>
          <w:color w:val="000000" w:themeColor="text1"/>
        </w:rPr>
        <w:t xml:space="preserve"> топографическом плане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(выкопировка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– схема производства работ на </w:t>
      </w:r>
      <w:proofErr w:type="spellStart"/>
      <w:r w:rsidRPr="000C1336">
        <w:rPr>
          <w:bCs/>
          <w:color w:val="000000" w:themeColor="text1"/>
        </w:rPr>
        <w:t>инженерно</w:t>
      </w:r>
      <w:proofErr w:type="spellEnd"/>
      <w:r w:rsidRPr="000C1336">
        <w:rPr>
          <w:bCs/>
          <w:color w:val="000000" w:themeColor="text1"/>
        </w:rPr>
        <w:t xml:space="preserve"> топографическом плане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на имя главы Администрации </w:t>
      </w:r>
      <w:r w:rsidR="003B5049">
        <w:rPr>
          <w:rFonts w:eastAsia="Calibri"/>
          <w:color w:val="000000" w:themeColor="text1"/>
        </w:rPr>
        <w:t xml:space="preserve">сельского </w:t>
      </w:r>
      <w:proofErr w:type="gramStart"/>
      <w:r w:rsidR="003B5049">
        <w:rPr>
          <w:rFonts w:eastAsia="Calibri"/>
          <w:color w:val="000000" w:themeColor="text1"/>
        </w:rPr>
        <w:t>поселения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с</w:t>
      </w:r>
      <w:proofErr w:type="gramEnd"/>
      <w:r w:rsidRPr="000C1336">
        <w:rPr>
          <w:color w:val="000000" w:themeColor="text1"/>
        </w:rPr>
        <w:t xml:space="preserve">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При непредставлении заявителем указанных в пункте 2.9 настоящего Административного регламента документов Администрация </w:t>
      </w:r>
      <w:r w:rsidRPr="000C1336">
        <w:lastRenderedPageBreak/>
        <w:t>(Уполномоченный орган)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403117" w:rsidRPr="000C1336">
        <w:rPr>
          <w:color w:val="000000" w:themeColor="text1"/>
        </w:rPr>
        <w:t xml:space="preserve">                        </w:t>
      </w:r>
      <w:r w:rsidRPr="000C1336">
        <w:rPr>
          <w:color w:val="000000" w:themeColor="text1"/>
        </w:rPr>
        <w:t>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lastRenderedPageBreak/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неустановление личности заявителя (представителя заявителя) </w:t>
      </w:r>
      <w:proofErr w:type="gramStart"/>
      <w:r w:rsidR="003918AA" w:rsidRPr="000C1336">
        <w:rPr>
          <w:color w:val="000000" w:themeColor="text1"/>
        </w:rPr>
        <w:t>( непредъявление</w:t>
      </w:r>
      <w:proofErr w:type="gramEnd"/>
      <w:r w:rsidR="003918AA" w:rsidRPr="000C1336">
        <w:rPr>
          <w:color w:val="000000" w:themeColor="text1"/>
        </w:rPr>
        <w:t xml:space="preserve">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 :</w:t>
      </w:r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>в случае несоблюдения установленных условий признания действительности электронной подписи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5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BC3580" w:rsidRPr="000C1336">
        <w:rPr>
          <w:color w:val="000000" w:themeColor="text1"/>
        </w:rPr>
        <w:t xml:space="preserve">                                                 </w:t>
      </w:r>
      <w:r w:rsidR="002308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Администрацию)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</w:t>
      </w:r>
      <w:r w:rsidR="00AB1086" w:rsidRPr="000C1336">
        <w:rPr>
          <w:color w:val="000000" w:themeColor="text1"/>
        </w:rPr>
        <w:t xml:space="preserve"> </w:t>
      </w:r>
      <w:r w:rsidR="003B5049">
        <w:rPr>
          <w:color w:val="000000" w:themeColor="text1"/>
        </w:rPr>
        <w:t xml:space="preserve">и 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не предусмотрены.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</w:t>
      </w:r>
      <w:r w:rsidR="00AB1086" w:rsidRPr="000C1336">
        <w:rPr>
          <w:color w:val="000000" w:themeColor="text1"/>
        </w:rPr>
        <w:lastRenderedPageBreak/>
        <w:t xml:space="preserve">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 (</w:t>
      </w:r>
      <w:r w:rsidR="00502F85" w:rsidRPr="000C1336">
        <w:rPr>
          <w:color w:val="000000" w:themeColor="text1"/>
        </w:rPr>
        <w:t>Уполномоченным органом</w:t>
      </w:r>
      <w:r w:rsidR="004E7567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0C1336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</w:t>
      </w:r>
      <w:r w:rsidRPr="000C1336">
        <w:rPr>
          <w:color w:val="000000" w:themeColor="text1"/>
        </w:rPr>
        <w:lastRenderedPageBreak/>
        <w:t xml:space="preserve">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8B3E81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</w:rPr>
        <w:t>допуск сурдопереводчика и тифлосурдопереводчика;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6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7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 (</w:t>
      </w:r>
      <w:r w:rsidR="000C5D0A"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</w:t>
      </w:r>
      <w:r w:rsidRPr="000C1336">
        <w:rPr>
          <w:color w:val="000000" w:themeColor="text1"/>
        </w:rPr>
        <w:lastRenderedPageBreak/>
        <w:t>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(Уполномоченного органа)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</w:t>
      </w:r>
      <w:r w:rsidR="009C6009" w:rsidRPr="000C1336">
        <w:rPr>
          <w:color w:val="000000" w:themeColor="text1"/>
        </w:rPr>
        <w:lastRenderedPageBreak/>
        <w:t>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>осуществление земляных</w:t>
      </w:r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>Уполномоченным органом</w:t>
      </w:r>
      <w:r w:rsidR="00391422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 xml:space="preserve">осуществляется в порядке, определяемом Уполномоченным органом, после </w:t>
      </w:r>
      <w:r w:rsidRPr="000C1336">
        <w:rPr>
          <w:color w:val="000000" w:themeColor="text1"/>
          <w:szCs w:val="24"/>
        </w:rPr>
        <w:lastRenderedPageBreak/>
        <w:t>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r w:rsidR="00767883" w:rsidRPr="000C1336">
        <w:t xml:space="preserve">Должностное лицо Администрации (Уполномоченного органа),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</w:t>
      </w:r>
      <w:r w:rsidR="00767883" w:rsidRPr="000C1336">
        <w:lastRenderedPageBreak/>
        <w:t>заявителю в электронной форме в «Личный кабинет» на ЕПГУ, РПГУ уведомления о приеме заявления.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 (</w:t>
      </w:r>
      <w:r w:rsidR="001E0CC5" w:rsidRPr="000C1336">
        <w:rPr>
          <w:color w:val="000000" w:themeColor="text1"/>
          <w:sz w:val="28"/>
          <w:szCs w:val="28"/>
        </w:rPr>
        <w:t>Уполномоченного органа</w:t>
      </w:r>
      <w:r w:rsidR="00400A4C" w:rsidRPr="000C1336">
        <w:rPr>
          <w:color w:val="000000" w:themeColor="text1"/>
          <w:sz w:val="28"/>
          <w:szCs w:val="28"/>
        </w:rPr>
        <w:t>)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лицо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lastRenderedPageBreak/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hyperlink r:id="rId18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</w:t>
      </w:r>
      <w:r w:rsidRPr="000C1336">
        <w:rPr>
          <w:color w:val="000000" w:themeColor="text1"/>
        </w:rPr>
        <w:lastRenderedPageBreak/>
        <w:t xml:space="preserve">закона №210-ФЗ и в порядке, установленном </w:t>
      </w:r>
      <w:hyperlink r:id="rId20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В случае выявления опечаток и ошибок заявитель вправе обратиться в Администрацию (Уполномоченный орган)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который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783BDD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1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4.3. Плановые проверки осуществляются на основании годовых планов работы Администрации (Уполномоченного органа),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</w:t>
      </w:r>
      <w:r w:rsidR="00D2136E" w:rsidRPr="000C1336">
        <w:rPr>
          <w:color w:val="000000" w:themeColor="text1"/>
        </w:rPr>
        <w:lastRenderedPageBreak/>
        <w:t xml:space="preserve">подразделений Администрации (Уполномоченного органа) 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 xml:space="preserve">должностных лиц, </w:t>
      </w:r>
      <w:r w:rsidR="00B00221" w:rsidRPr="000C1336">
        <w:rPr>
          <w:b/>
        </w:rPr>
        <w:t xml:space="preserve"> муниципальных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 (У</w:t>
      </w:r>
      <w:r w:rsidRPr="000C1336">
        <w:rPr>
          <w:color w:val="000000" w:themeColor="text1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осуществляется многофункциональными центрами осуществляется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r w:rsidR="00D23297" w:rsidRPr="000C1336">
        <w:rPr>
          <w:color w:val="000000" w:themeColor="text1"/>
        </w:rPr>
        <w:t xml:space="preserve">скан-копии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скан-копии усиленной квалифицированной электронной подписью ,</w:t>
      </w:r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 </w:t>
      </w:r>
      <w:r w:rsidRPr="000C1336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lastRenderedPageBreak/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контакт-центра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, направляются в Администрацию (Уполномоченный орган) с использованием </w:t>
      </w:r>
      <w:r w:rsidRPr="000C1336">
        <w:rPr>
          <w:color w:val="000000" w:themeColor="text1"/>
        </w:rPr>
        <w:lastRenderedPageBreak/>
        <w:t xml:space="preserve">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>Администрацию (Уполномоченный орган)</w:t>
      </w:r>
      <w:r w:rsidRPr="000C1336"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r w:rsidR="00087E44" w:rsidRPr="000C1336">
        <w:rPr>
          <w:color w:val="000000" w:themeColor="text1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2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EB7BD0" w:rsidRPr="000C1336" w:rsidRDefault="00A80C68" w:rsidP="003B504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71741C">
          <w:headerReference w:type="default" r:id="rId23"/>
          <w:pgSz w:w="11905" w:h="16838"/>
          <w:pgMar w:top="851" w:right="851" w:bottom="851" w:left="170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0C1336">
        <w:rPr>
          <w:color w:val="000000" w:themeColor="text1"/>
        </w:rPr>
        <w:t xml:space="preserve">многофункционального </w:t>
      </w:r>
      <w:proofErr w:type="gramStart"/>
      <w:r w:rsidR="003F1FCA" w:rsidRPr="000C1336">
        <w:rPr>
          <w:color w:val="000000" w:themeColor="text1"/>
        </w:rPr>
        <w:t xml:space="preserve">центра </w:t>
      </w:r>
      <w:r w:rsidR="003B5049">
        <w:rPr>
          <w:color w:val="000000" w:themeColor="text1"/>
        </w:rPr>
        <w:t>.</w:t>
      </w:r>
      <w:proofErr w:type="gramEnd"/>
    </w:p>
    <w:p w:rsidR="00A80C68" w:rsidRPr="000C1336" w:rsidRDefault="00A80C68" w:rsidP="003B5049">
      <w:pPr>
        <w:tabs>
          <w:tab w:val="left" w:pos="7920"/>
        </w:tabs>
        <w:spacing w:after="0" w:line="240" w:lineRule="auto"/>
        <w:jc w:val="both"/>
        <w:rPr>
          <w:color w:val="000000" w:themeColor="text1"/>
        </w:r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 xml:space="preserve">многофункциональный центр </w:t>
      </w:r>
      <w:r w:rsidR="00A426B9" w:rsidRPr="000C1336">
        <w:t>,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="00FF1C86"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>_ в связи с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3C23FA" w:rsidRDefault="003C23FA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Администрации, Уполномоченного органа)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связи с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Срок выполнения работ с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от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</w:t>
      </w:r>
      <w:r w:rsidRPr="000C1336">
        <w:rPr>
          <w:sz w:val="28"/>
        </w:rPr>
        <w:lastRenderedPageBreak/>
        <w:t xml:space="preserve">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>трации (Уполномоченного органа)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  <w:r w:rsidRPr="000C1336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4102F6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23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3C23FA" w:rsidRDefault="003C23FA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3C23FA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23FA">
        <w:rPr>
          <w:color w:val="000000" w:themeColor="text1"/>
          <w:sz w:val="24"/>
          <w:szCs w:val="24"/>
        </w:rPr>
        <w:lastRenderedPageBreak/>
        <w:t>РЕКОМЕНДУЕМАЯ ФОРМА ЗАЯВЛЕНИЯ</w:t>
      </w:r>
    </w:p>
    <w:p w:rsidR="00E67AA5" w:rsidRPr="003C23FA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23FA">
        <w:rPr>
          <w:color w:val="000000" w:themeColor="text1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3C23FA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23FA">
        <w:rPr>
          <w:color w:val="000000" w:themeColor="text1"/>
          <w:sz w:val="24"/>
          <w:szCs w:val="24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3C23FA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6"/>
          <w:szCs w:val="26"/>
        </w:rPr>
      </w:pPr>
      <w:r w:rsidRPr="003C23FA">
        <w:rPr>
          <w:color w:val="000000" w:themeColor="text1"/>
          <w:sz w:val="26"/>
          <w:szCs w:val="26"/>
        </w:rPr>
        <w:t xml:space="preserve">Способ получения заявителем результатов предоставления муниципальной </w:t>
      </w:r>
      <w:proofErr w:type="gramStart"/>
      <w:r w:rsidRPr="003C23FA">
        <w:rPr>
          <w:color w:val="000000" w:themeColor="text1"/>
          <w:sz w:val="26"/>
          <w:szCs w:val="26"/>
        </w:rPr>
        <w:t>услуги</w:t>
      </w:r>
      <w:r w:rsidRPr="003C23FA">
        <w:rPr>
          <w:color w:val="000000" w:themeColor="text1"/>
          <w:sz w:val="26"/>
          <w:szCs w:val="26"/>
        </w:rPr>
        <w:br/>
        <w:t>(</w:t>
      </w:r>
      <w:proofErr w:type="gramEnd"/>
      <w:r w:rsidRPr="003C23FA">
        <w:rPr>
          <w:color w:val="000000" w:themeColor="text1"/>
          <w:sz w:val="26"/>
          <w:szCs w:val="26"/>
        </w:rPr>
        <w:t>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3C23FA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3C23FA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3C23FA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23FA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:rsidR="00EF5F0E" w:rsidRPr="003C23FA" w:rsidRDefault="007043FF" w:rsidP="000813F7">
      <w:pPr>
        <w:pStyle w:val="ConsPlusNormal"/>
        <w:jc w:val="both"/>
        <w:rPr>
          <w:sz w:val="26"/>
          <w:szCs w:val="26"/>
        </w:rPr>
      </w:pPr>
      <w:r w:rsidRPr="003C23FA">
        <w:rPr>
          <w:sz w:val="26"/>
          <w:szCs w:val="26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3C23FA" w:rsidRDefault="00657AAF" w:rsidP="000813F7">
      <w:pPr>
        <w:pStyle w:val="ConsPlusNormal"/>
        <w:jc w:val="both"/>
        <w:rPr>
          <w:color w:val="000000" w:themeColor="text1"/>
          <w:sz w:val="26"/>
          <w:szCs w:val="26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3C23FA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3C23FA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3C23FA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23FA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:rsidR="009E7952" w:rsidRPr="003C23FA" w:rsidRDefault="007043FF" w:rsidP="000813F7">
      <w:pPr>
        <w:pStyle w:val="Default"/>
        <w:jc w:val="both"/>
        <w:rPr>
          <w:color w:val="000000" w:themeColor="text1"/>
          <w:sz w:val="26"/>
          <w:szCs w:val="26"/>
        </w:rPr>
      </w:pPr>
      <w:r w:rsidRPr="003C23FA">
        <w:rPr>
          <w:sz w:val="26"/>
          <w:szCs w:val="26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3C23FA">
        <w:rPr>
          <w:sz w:val="26"/>
          <w:szCs w:val="26"/>
        </w:rPr>
        <w:t xml:space="preserve">многофункциональный центр </w:t>
      </w:r>
      <w:r w:rsidRPr="003C23FA">
        <w:rPr>
          <w:sz w:val="26"/>
          <w:szCs w:val="26"/>
        </w:rPr>
        <w:t xml:space="preserve">(в случае подачи заявления и документов непосредственно в </w:t>
      </w:r>
      <w:r w:rsidR="003F1FCA" w:rsidRPr="003C23FA">
        <w:rPr>
          <w:sz w:val="26"/>
          <w:szCs w:val="26"/>
        </w:rPr>
        <w:t xml:space="preserve">многофункциональный </w:t>
      </w:r>
      <w:proofErr w:type="gramStart"/>
      <w:r w:rsidR="003F1FCA" w:rsidRPr="003C23FA">
        <w:rPr>
          <w:sz w:val="26"/>
          <w:szCs w:val="26"/>
        </w:rPr>
        <w:t xml:space="preserve">центр </w:t>
      </w:r>
      <w:r w:rsidRPr="003C23FA">
        <w:rPr>
          <w:sz w:val="26"/>
          <w:szCs w:val="26"/>
        </w:rPr>
        <w:t xml:space="preserve"> посредством</w:t>
      </w:r>
      <w:proofErr w:type="gramEnd"/>
      <w:r w:rsidRPr="003C23FA">
        <w:rPr>
          <w:sz w:val="26"/>
          <w:szCs w:val="26"/>
        </w:rPr>
        <w:t xml:space="preserve"> ЕПГУ</w:t>
      </w:r>
      <w:r w:rsidR="00D91543" w:rsidRPr="003C23FA">
        <w:rPr>
          <w:sz w:val="26"/>
          <w:szCs w:val="26"/>
        </w:rPr>
        <w:t xml:space="preserve"> (РПГУ</w:t>
      </w:r>
      <w:r w:rsidRPr="003C23FA">
        <w:rPr>
          <w:sz w:val="26"/>
          <w:szCs w:val="26"/>
        </w:rPr>
        <w:t>);</w:t>
      </w:r>
    </w:p>
    <w:p w:rsidR="009E7952" w:rsidRPr="003C23FA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6"/>
          <w:szCs w:val="26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3C23FA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3C23FA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3C23FA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23FA">
              <w:rPr>
                <w:color w:val="000000" w:themeColor="text1"/>
                <w:sz w:val="26"/>
                <w:szCs w:val="26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3C23FA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6"/>
          <w:szCs w:val="26"/>
        </w:rPr>
      </w:pPr>
      <w:r w:rsidRPr="003C23FA">
        <w:rPr>
          <w:color w:val="000000" w:themeColor="text1"/>
          <w:sz w:val="26"/>
          <w:szCs w:val="26"/>
        </w:rPr>
        <w:t xml:space="preserve">Кабинет» </w:t>
      </w:r>
      <w:r w:rsidR="000746AC" w:rsidRPr="003C23FA">
        <w:rPr>
          <w:color w:val="000000" w:themeColor="text1"/>
          <w:sz w:val="26"/>
          <w:szCs w:val="26"/>
        </w:rPr>
        <w:t>ЕПГУ (</w:t>
      </w:r>
      <w:r w:rsidRPr="003C23FA">
        <w:rPr>
          <w:color w:val="000000" w:themeColor="text1"/>
          <w:sz w:val="26"/>
          <w:szCs w:val="26"/>
        </w:rPr>
        <w:t>РПГУ</w:t>
      </w:r>
      <w:r w:rsidR="000746AC" w:rsidRPr="003C23FA">
        <w:rPr>
          <w:color w:val="000000" w:themeColor="text1"/>
          <w:sz w:val="26"/>
          <w:szCs w:val="26"/>
        </w:rPr>
        <w:t>)</w:t>
      </w:r>
      <w:r w:rsidR="00DA4168" w:rsidRPr="003C23FA">
        <w:rPr>
          <w:color w:val="000000" w:themeColor="text1"/>
          <w:sz w:val="26"/>
          <w:szCs w:val="26"/>
        </w:rPr>
        <w:t>,</w:t>
      </w:r>
      <w:r w:rsidR="007043FF" w:rsidRPr="003C23FA">
        <w:rPr>
          <w:color w:val="000000" w:themeColor="text1"/>
          <w:sz w:val="26"/>
          <w:szCs w:val="26"/>
        </w:rPr>
        <w:t xml:space="preserve"> </w:t>
      </w:r>
      <w:r w:rsidR="00FF24B6" w:rsidRPr="003C23FA">
        <w:rPr>
          <w:sz w:val="26"/>
          <w:szCs w:val="26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3C23FA">
        <w:rPr>
          <w:sz w:val="26"/>
          <w:szCs w:val="26"/>
        </w:rPr>
        <w:t>(в случае подачи заявления и документов в форме электронных документов посредством ЕПГУ (РПГУ)</w:t>
      </w:r>
      <w:r w:rsidRPr="003C23FA">
        <w:rPr>
          <w:color w:val="000000" w:themeColor="text1"/>
          <w:sz w:val="26"/>
          <w:szCs w:val="26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="003C23FA">
        <w:rPr>
          <w:rFonts w:eastAsia="Calibri"/>
          <w:color w:val="000000" w:themeColor="text1"/>
          <w:sz w:val="24"/>
          <w:szCs w:val="24"/>
        </w:rPr>
        <w:t>«___»  _________20</w:t>
      </w:r>
      <w:r w:rsidRPr="000C1336">
        <w:rPr>
          <w:rFonts w:eastAsia="Calibri"/>
          <w:color w:val="000000" w:themeColor="text1"/>
          <w:sz w:val="24"/>
          <w:szCs w:val="24"/>
        </w:rPr>
        <w:t>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</w:t>
      </w:r>
      <w:r w:rsidR="00FF24B6" w:rsidRPr="000C1336">
        <w:lastRenderedPageBreak/>
        <w:t xml:space="preserve">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Pr="000C1336" w:rsidRDefault="003C23FA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1769"/>
              <w:gridCol w:w="2186"/>
              <w:gridCol w:w="2259"/>
              <w:gridCol w:w="2913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2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r w:rsidRPr="000C1336">
              <w:rPr>
                <w:color w:val="000000" w:themeColor="text1"/>
              </w:rPr>
              <w:t xml:space="preserve">от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орга</w:t>
            </w:r>
            <w:r w:rsidR="00156182" w:rsidRPr="000C1336">
              <w:rPr>
                <w:color w:val="000000" w:themeColor="text1"/>
              </w:rPr>
              <w:t>на___________________________________________________________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r w:rsidR="00DB00FD" w:rsidRPr="000C1336">
              <w:rPr>
                <w:color w:val="000000" w:themeColor="text1"/>
              </w:rPr>
              <w:t>благоустроительные</w:t>
            </w:r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благоустроительных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 органа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фотофиксации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 .</w:t>
            </w:r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3C23FA" w:rsidRDefault="003C23F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3C23FA">
          <w:pgSz w:w="11905" w:h="16838"/>
          <w:pgMar w:top="851" w:right="851" w:bottom="709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5231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 w:firstRow="1" w:lastRow="0" w:firstColumn="1" w:lastColumn="0" w:noHBand="0" w:noVBand="1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- в случае поступления 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должностным лицом Администрации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lastRenderedPageBreak/>
              <w:t>(Уполномоченного органа);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наличие оснований для отказа в 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 w:firstRow="1" w:lastRow="0" w:firstColumn="1" w:lastColumn="0" w:noHBand="0" w:noVBand="1"/>
      </w:tblPr>
      <w:tblGrid>
        <w:gridCol w:w="2386"/>
        <w:gridCol w:w="141"/>
        <w:gridCol w:w="2245"/>
        <w:gridCol w:w="266"/>
        <w:gridCol w:w="2031"/>
        <w:gridCol w:w="20"/>
        <w:gridCol w:w="2177"/>
        <w:gridCol w:w="149"/>
        <w:gridCol w:w="2302"/>
        <w:gridCol w:w="50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определение соответствия представленных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C23FA" w:rsidRDefault="003C23FA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C23FA" w:rsidRDefault="003C23FA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 w:firstRow="1" w:lastRow="0" w:firstColumn="1" w:lastColumn="0" w:noHBand="0" w:noVBand="1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lastRenderedPageBreak/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lastRenderedPageBreak/>
              <w:t>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  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 w:firstRow="1" w:lastRow="1" w:firstColumn="1" w:lastColumn="1" w:noHBand="0" w:noVBand="0"/>
      </w:tblPr>
      <w:tblGrid>
        <w:gridCol w:w="10477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срок до:_________________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3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</w:t>
      </w:r>
      <w:r w:rsidRPr="000C1336">
        <w:rPr>
          <w:color w:val="000000" w:themeColor="text1"/>
        </w:rPr>
        <w:lastRenderedPageBreak/>
        <w:t>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3C23FA">
          <w:pgSz w:w="11905" w:h="16838"/>
          <w:pgMar w:top="851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proofErr w:type="gramStart"/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</w:t>
      </w:r>
      <w:proofErr w:type="gramEnd"/>
      <w:r w:rsidRPr="000C1336">
        <w:rPr>
          <w:color w:val="000000" w:themeColor="text1"/>
        </w:rPr>
        <w:t xml:space="preserve">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 </w:t>
      </w:r>
      <w:r w:rsidRPr="000C1336">
        <w:rPr>
          <w:color w:val="000000" w:themeColor="text1"/>
          <w:sz w:val="20"/>
          <w:szCs w:val="20"/>
        </w:rPr>
        <w:t>)</w:t>
      </w:r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>«__»____________20 ___г.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ответственного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 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при</w:t>
      </w:r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производстве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3C23FA">
      <w:pgSz w:w="11905" w:h="16838"/>
      <w:pgMar w:top="709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DD" w:rsidRDefault="00783BDD" w:rsidP="007753F7">
      <w:pPr>
        <w:spacing w:after="0" w:line="240" w:lineRule="auto"/>
      </w:pPr>
      <w:r>
        <w:separator/>
      </w:r>
    </w:p>
  </w:endnote>
  <w:endnote w:type="continuationSeparator" w:id="0">
    <w:p w:rsidR="00783BDD" w:rsidRDefault="00783BDD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DD" w:rsidRDefault="00783BDD" w:rsidP="007753F7">
      <w:pPr>
        <w:spacing w:after="0" w:line="240" w:lineRule="auto"/>
      </w:pPr>
      <w:r>
        <w:separator/>
      </w:r>
    </w:p>
  </w:footnote>
  <w:footnote w:type="continuationSeparator" w:id="0">
    <w:p w:rsidR="00783BDD" w:rsidRDefault="00783BDD" w:rsidP="007753F7">
      <w:pPr>
        <w:spacing w:after="0" w:line="240" w:lineRule="auto"/>
      </w:pPr>
      <w:r>
        <w:continuationSeparator/>
      </w:r>
    </w:p>
  </w:footnote>
  <w:footnote w:id="1">
    <w:p w:rsidR="001266E8" w:rsidRPr="00B23F37" w:rsidRDefault="001266E8" w:rsidP="001B2C0B">
      <w:pPr>
        <w:pStyle w:val="ad"/>
        <w:jc w:val="both"/>
      </w:pPr>
    </w:p>
  </w:footnote>
  <w:footnote w:id="2">
    <w:p w:rsidR="001266E8" w:rsidRDefault="001266E8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3">
    <w:p w:rsidR="001266E8" w:rsidRPr="002A21E9" w:rsidRDefault="001266E8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16554"/>
      <w:docPartObj>
        <w:docPartGallery w:val="Page Numbers (Top of Page)"/>
        <w:docPartUnique/>
      </w:docPartObj>
    </w:sdtPr>
    <w:sdtEndPr/>
    <w:sdtContent>
      <w:p w:rsidR="001266E8" w:rsidRDefault="001266E8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71741C">
          <w:rPr>
            <w:noProof/>
            <w:sz w:val="24"/>
            <w:szCs w:val="24"/>
          </w:rPr>
          <w:t>2</w:t>
        </w:r>
        <w:r w:rsidRPr="00EF41F1">
          <w:rPr>
            <w:sz w:val="24"/>
            <w:szCs w:val="24"/>
          </w:rPr>
          <w:fldChar w:fldCharType="end"/>
        </w:r>
      </w:p>
    </w:sdtContent>
  </w:sdt>
  <w:p w:rsidR="001266E8" w:rsidRDefault="001266E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53F4"/>
    <w:multiLevelType w:val="hybridMultilevel"/>
    <w:tmpl w:val="015441B6"/>
    <w:lvl w:ilvl="0" w:tplc="C77A326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17"/>
  </w:num>
  <w:num w:numId="5">
    <w:abstractNumId w:val="7"/>
  </w:num>
  <w:num w:numId="6">
    <w:abstractNumId w:val="28"/>
  </w:num>
  <w:num w:numId="7">
    <w:abstractNumId w:val="21"/>
  </w:num>
  <w:num w:numId="8">
    <w:abstractNumId w:val="8"/>
  </w:num>
  <w:num w:numId="9">
    <w:abstractNumId w:val="23"/>
  </w:num>
  <w:num w:numId="10">
    <w:abstractNumId w:val="1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9"/>
  </w:num>
  <w:num w:numId="16">
    <w:abstractNumId w:val="4"/>
  </w:num>
  <w:num w:numId="17">
    <w:abstractNumId w:val="3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6"/>
  </w:num>
  <w:num w:numId="23">
    <w:abstractNumId w:val="29"/>
  </w:num>
  <w:num w:numId="24">
    <w:abstractNumId w:val="3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8"/>
  </w:num>
  <w:num w:numId="29">
    <w:abstractNumId w:val="16"/>
  </w:num>
  <w:num w:numId="30">
    <w:abstractNumId w:val="20"/>
  </w:num>
  <w:num w:numId="31">
    <w:abstractNumId w:val="3"/>
  </w:num>
  <w:num w:numId="32">
    <w:abstractNumId w:val="2"/>
  </w:num>
  <w:num w:numId="33">
    <w:abstractNumId w:val="10"/>
  </w:num>
  <w:num w:numId="34">
    <w:abstractNumId w:val="31"/>
  </w:num>
  <w:num w:numId="35">
    <w:abstractNumId w:val="2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2589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5142"/>
    <w:rsid w:val="00115839"/>
    <w:rsid w:val="001217EF"/>
    <w:rsid w:val="00121B86"/>
    <w:rsid w:val="00123EDE"/>
    <w:rsid w:val="001266E8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5049"/>
    <w:rsid w:val="003B647A"/>
    <w:rsid w:val="003B693E"/>
    <w:rsid w:val="003C0D59"/>
    <w:rsid w:val="003C0DA8"/>
    <w:rsid w:val="003C23FA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41C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3BDD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586B"/>
    <w:rsid w:val="00856100"/>
    <w:rsid w:val="00860525"/>
    <w:rsid w:val="00861D80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05A0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115A5"/>
    <w:rsid w:val="00E140AD"/>
    <w:rsid w:val="00E172F2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15C2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433F8-D302-4E96-A257-360D764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bashkortostan.ru" TargetMode="External"/><Relationship Id="rId17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0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0/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D0B37C8E2148644D355888CAF8D6DA9B912AE7F20D600B4D9C4AFB6E2ACAA73F96EgA75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9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138C750F6F628CC08BCEB855F2D73C8890347B87F2BDBB6F8864A8B0692D5CCF2185AF337D4B7DB4A03FDA2jB2FJ" TargetMode="External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6EE5-C96C-4D27-B345-131F3D05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24283</Words>
  <Characters>138415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i3</cp:lastModifiedBy>
  <cp:revision>7</cp:revision>
  <cp:lastPrinted>2024-04-01T06:30:00Z</cp:lastPrinted>
  <dcterms:created xsi:type="dcterms:W3CDTF">2022-10-24T03:57:00Z</dcterms:created>
  <dcterms:modified xsi:type="dcterms:W3CDTF">2024-04-01T06:32:00Z</dcterms:modified>
</cp:coreProperties>
</file>